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1C5" w:rsidRDefault="00E7498B" w:rsidP="008B2184">
      <w:pPr>
        <w:pStyle w:val="Heading3"/>
      </w:pPr>
      <w:r w:rsidRPr="008B2184">
        <w:t>PREMIS Implementation Fair (</w:t>
      </w:r>
      <w:r w:rsidR="00B90A81" w:rsidRPr="008B2184">
        <w:t>PIF</w:t>
      </w:r>
      <w:r w:rsidRPr="008B2184">
        <w:t>)</w:t>
      </w:r>
      <w:r w:rsidR="00B90A81" w:rsidRPr="008B2184">
        <w:t xml:space="preserve"> 2013, 5 Sept 2013,</w:t>
      </w:r>
      <w:r w:rsidRPr="008B2184">
        <w:t xml:space="preserve"> 14:30 to 19:30</w:t>
      </w:r>
      <w:r w:rsidR="004761E6">
        <w:t>, Lisbon</w:t>
      </w:r>
    </w:p>
    <w:p w:rsidR="004761E6" w:rsidRDefault="004761E6" w:rsidP="004761E6">
      <w:pPr>
        <w:spacing w:after="0" w:line="240" w:lineRule="auto"/>
      </w:pPr>
    </w:p>
    <w:p w:rsidR="004761E6" w:rsidRDefault="004761E6" w:rsidP="004761E6">
      <w:pPr>
        <w:spacing w:after="0" w:line="240" w:lineRule="auto"/>
      </w:pPr>
      <w:r>
        <w:t>Chair: Sébastien Peyrard</w:t>
      </w:r>
    </w:p>
    <w:p w:rsidR="004761E6" w:rsidRDefault="004761E6" w:rsidP="004761E6">
      <w:pPr>
        <w:spacing w:after="0" w:line="240" w:lineRule="auto"/>
      </w:pPr>
      <w:r>
        <w:t>Minutes: Angela Dappert</w:t>
      </w:r>
    </w:p>
    <w:p w:rsidR="004761E6" w:rsidRDefault="004761E6" w:rsidP="004761E6">
      <w:pPr>
        <w:spacing w:after="0" w:line="240" w:lineRule="auto"/>
      </w:pPr>
      <w:r>
        <w:t>Online materials: Eld Zierau</w:t>
      </w:r>
    </w:p>
    <w:p w:rsidR="004761E6" w:rsidRPr="004761E6" w:rsidRDefault="004761E6" w:rsidP="004761E6">
      <w:pPr>
        <w:spacing w:after="0" w:line="240" w:lineRule="auto"/>
      </w:pPr>
    </w:p>
    <w:p w:rsidR="00B90A81" w:rsidRPr="008B2184" w:rsidRDefault="00B90A81">
      <w:pPr>
        <w:rPr>
          <w:rStyle w:val="Hyperlink"/>
        </w:rPr>
      </w:pPr>
      <w:r w:rsidRPr="008B2184">
        <w:t xml:space="preserve">Participants: </w:t>
      </w:r>
    </w:p>
    <w:tbl>
      <w:tblPr>
        <w:tblStyle w:val="TableGrid"/>
        <w:tblW w:w="5000" w:type="pct"/>
        <w:tblLook w:val="04A0" w:firstRow="1" w:lastRow="0" w:firstColumn="1" w:lastColumn="0" w:noHBand="0" w:noVBand="1"/>
      </w:tblPr>
      <w:tblGrid>
        <w:gridCol w:w="2702"/>
        <w:gridCol w:w="2686"/>
        <w:gridCol w:w="1269"/>
        <w:gridCol w:w="2585"/>
      </w:tblGrid>
      <w:tr w:rsidR="00E7498B" w:rsidRPr="008B2184" w:rsidTr="008B2184">
        <w:trPr>
          <w:trHeight w:val="270"/>
        </w:trPr>
        <w:tc>
          <w:tcPr>
            <w:tcW w:w="148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Mark Jordan</w:t>
            </w:r>
          </w:p>
        </w:tc>
        <w:tc>
          <w:tcPr>
            <w:tcW w:w="1474"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Simon Fraser University</w:t>
            </w:r>
          </w:p>
        </w:tc>
        <w:tc>
          <w:tcPr>
            <w:tcW w:w="62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Canada</w:t>
            </w:r>
          </w:p>
        </w:tc>
        <w:tc>
          <w:tcPr>
            <w:tcW w:w="1419"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mjordan@sfu.ca</w:t>
            </w:r>
          </w:p>
        </w:tc>
      </w:tr>
      <w:tr w:rsidR="00E7498B" w:rsidRPr="008B2184" w:rsidTr="008B2184">
        <w:trPr>
          <w:trHeight w:val="270"/>
        </w:trPr>
        <w:tc>
          <w:tcPr>
            <w:tcW w:w="148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Stina Degerstedt</w:t>
            </w:r>
          </w:p>
        </w:tc>
        <w:tc>
          <w:tcPr>
            <w:tcW w:w="1474"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National Library of Sweden</w:t>
            </w:r>
          </w:p>
        </w:tc>
        <w:tc>
          <w:tcPr>
            <w:tcW w:w="62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Sweden</w:t>
            </w:r>
          </w:p>
        </w:tc>
        <w:tc>
          <w:tcPr>
            <w:tcW w:w="1419"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stina.degerstedt@kb.se</w:t>
            </w:r>
          </w:p>
        </w:tc>
      </w:tr>
      <w:tr w:rsidR="00E7498B" w:rsidRPr="008B2184" w:rsidTr="008B2184">
        <w:trPr>
          <w:trHeight w:val="270"/>
        </w:trPr>
        <w:tc>
          <w:tcPr>
            <w:tcW w:w="148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Eld Zierau</w:t>
            </w:r>
          </w:p>
        </w:tc>
        <w:tc>
          <w:tcPr>
            <w:tcW w:w="1474"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The Royal Library</w:t>
            </w:r>
          </w:p>
        </w:tc>
        <w:tc>
          <w:tcPr>
            <w:tcW w:w="62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Denmark</w:t>
            </w:r>
          </w:p>
        </w:tc>
        <w:tc>
          <w:tcPr>
            <w:tcW w:w="1419"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elzi@kb.dk</w:t>
            </w:r>
          </w:p>
        </w:tc>
      </w:tr>
      <w:tr w:rsidR="00E7498B" w:rsidRPr="008B2184" w:rsidTr="008B2184">
        <w:trPr>
          <w:trHeight w:val="270"/>
        </w:trPr>
        <w:tc>
          <w:tcPr>
            <w:tcW w:w="148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Tamara Leuenberger</w:t>
            </w:r>
          </w:p>
        </w:tc>
        <w:tc>
          <w:tcPr>
            <w:tcW w:w="1474"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University of Bern</w:t>
            </w:r>
          </w:p>
        </w:tc>
        <w:tc>
          <w:tcPr>
            <w:tcW w:w="62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Switzerland</w:t>
            </w:r>
          </w:p>
        </w:tc>
        <w:tc>
          <w:tcPr>
            <w:tcW w:w="1419"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tamara.leuenberger@ub.unibe.ch</w:t>
            </w:r>
          </w:p>
        </w:tc>
      </w:tr>
      <w:tr w:rsidR="00E7498B" w:rsidRPr="008B2184" w:rsidTr="008B2184">
        <w:trPr>
          <w:trHeight w:val="270"/>
        </w:trPr>
        <w:tc>
          <w:tcPr>
            <w:tcW w:w="148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Anna Henry</w:t>
            </w:r>
          </w:p>
        </w:tc>
        <w:tc>
          <w:tcPr>
            <w:tcW w:w="1474"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Tate</w:t>
            </w:r>
          </w:p>
        </w:tc>
        <w:tc>
          <w:tcPr>
            <w:tcW w:w="62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United Kingdom</w:t>
            </w:r>
          </w:p>
        </w:tc>
        <w:tc>
          <w:tcPr>
            <w:tcW w:w="1419"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anna.henry@tate.org.uk</w:t>
            </w:r>
          </w:p>
        </w:tc>
      </w:tr>
      <w:tr w:rsidR="00E7498B" w:rsidRPr="008B2184" w:rsidTr="008B2184">
        <w:trPr>
          <w:trHeight w:val="270"/>
        </w:trPr>
        <w:tc>
          <w:tcPr>
            <w:tcW w:w="148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Kakha NADIRADZE</w:t>
            </w:r>
          </w:p>
        </w:tc>
        <w:tc>
          <w:tcPr>
            <w:tcW w:w="1474"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AFRD</w:t>
            </w:r>
          </w:p>
        </w:tc>
        <w:tc>
          <w:tcPr>
            <w:tcW w:w="62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Georgia</w:t>
            </w:r>
          </w:p>
        </w:tc>
        <w:tc>
          <w:tcPr>
            <w:tcW w:w="1419"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foodsafetyge@gmail.com</w:t>
            </w:r>
          </w:p>
        </w:tc>
      </w:tr>
      <w:tr w:rsidR="00E7498B" w:rsidRPr="008B2184" w:rsidTr="008B2184">
        <w:trPr>
          <w:trHeight w:val="270"/>
        </w:trPr>
        <w:tc>
          <w:tcPr>
            <w:tcW w:w="148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Courtney C. Mumma</w:t>
            </w:r>
          </w:p>
        </w:tc>
        <w:tc>
          <w:tcPr>
            <w:tcW w:w="1474"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Artefactual Systems, Inc.</w:t>
            </w:r>
          </w:p>
        </w:tc>
        <w:tc>
          <w:tcPr>
            <w:tcW w:w="62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Canada</w:t>
            </w:r>
          </w:p>
        </w:tc>
        <w:tc>
          <w:tcPr>
            <w:tcW w:w="1419"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courtney@artefactual.com</w:t>
            </w:r>
          </w:p>
        </w:tc>
      </w:tr>
      <w:tr w:rsidR="00E7498B" w:rsidRPr="008B2184" w:rsidTr="008B2184">
        <w:trPr>
          <w:trHeight w:val="270"/>
        </w:trPr>
        <w:tc>
          <w:tcPr>
            <w:tcW w:w="148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Tsutomu Shimura</w:t>
            </w:r>
          </w:p>
        </w:tc>
        <w:tc>
          <w:tcPr>
            <w:tcW w:w="1474"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National Diet Library, Japan</w:t>
            </w:r>
          </w:p>
        </w:tc>
        <w:tc>
          <w:tcPr>
            <w:tcW w:w="62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Japan</w:t>
            </w:r>
          </w:p>
        </w:tc>
        <w:tc>
          <w:tcPr>
            <w:tcW w:w="1419"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t-shimur@ndl.go.jp</w:t>
            </w:r>
          </w:p>
        </w:tc>
      </w:tr>
      <w:tr w:rsidR="00E7498B" w:rsidRPr="008B2184" w:rsidTr="008B2184">
        <w:trPr>
          <w:trHeight w:val="270"/>
        </w:trPr>
        <w:tc>
          <w:tcPr>
            <w:tcW w:w="148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Angela Dappert</w:t>
            </w:r>
          </w:p>
        </w:tc>
        <w:tc>
          <w:tcPr>
            <w:tcW w:w="1474"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Digital Preservation Coalition</w:t>
            </w:r>
          </w:p>
        </w:tc>
        <w:tc>
          <w:tcPr>
            <w:tcW w:w="62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United Kingdom</w:t>
            </w:r>
          </w:p>
        </w:tc>
        <w:tc>
          <w:tcPr>
            <w:tcW w:w="1419"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angela@dpconline.org</w:t>
            </w:r>
          </w:p>
        </w:tc>
      </w:tr>
      <w:tr w:rsidR="00E7498B" w:rsidRPr="008B2184" w:rsidTr="008B2184">
        <w:trPr>
          <w:trHeight w:val="270"/>
        </w:trPr>
        <w:tc>
          <w:tcPr>
            <w:tcW w:w="148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Rui Castro</w:t>
            </w:r>
          </w:p>
        </w:tc>
        <w:tc>
          <w:tcPr>
            <w:tcW w:w="1474"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KEEP SOLUTIONS</w:t>
            </w:r>
          </w:p>
        </w:tc>
        <w:tc>
          <w:tcPr>
            <w:tcW w:w="62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Portugal</w:t>
            </w:r>
          </w:p>
        </w:tc>
        <w:tc>
          <w:tcPr>
            <w:tcW w:w="1419"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rcastro@keep.pt</w:t>
            </w:r>
          </w:p>
        </w:tc>
      </w:tr>
      <w:tr w:rsidR="00E7498B" w:rsidRPr="008B2184" w:rsidTr="008B2184">
        <w:trPr>
          <w:trHeight w:val="270"/>
        </w:trPr>
        <w:tc>
          <w:tcPr>
            <w:tcW w:w="148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Thomas Bähr</w:t>
            </w:r>
          </w:p>
        </w:tc>
        <w:tc>
          <w:tcPr>
            <w:tcW w:w="1474"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TIB</w:t>
            </w:r>
          </w:p>
        </w:tc>
        <w:tc>
          <w:tcPr>
            <w:tcW w:w="62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Germany</w:t>
            </w:r>
          </w:p>
        </w:tc>
        <w:tc>
          <w:tcPr>
            <w:tcW w:w="1419"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thomas.baehr@tib.uni-hannover.de</w:t>
            </w:r>
          </w:p>
        </w:tc>
      </w:tr>
      <w:tr w:rsidR="00E7498B" w:rsidRPr="008B2184" w:rsidTr="008B2184">
        <w:trPr>
          <w:trHeight w:val="270"/>
        </w:trPr>
        <w:tc>
          <w:tcPr>
            <w:tcW w:w="148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Peyrard</w:t>
            </w:r>
          </w:p>
        </w:tc>
        <w:tc>
          <w:tcPr>
            <w:tcW w:w="1474"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National Library of France</w:t>
            </w:r>
          </w:p>
        </w:tc>
        <w:tc>
          <w:tcPr>
            <w:tcW w:w="62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France</w:t>
            </w:r>
          </w:p>
        </w:tc>
        <w:tc>
          <w:tcPr>
            <w:tcW w:w="1419"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sebastien.peyrard@bnf.fr</w:t>
            </w:r>
          </w:p>
        </w:tc>
      </w:tr>
      <w:tr w:rsidR="00E7498B" w:rsidRPr="008B2184" w:rsidTr="008B2184">
        <w:trPr>
          <w:trHeight w:val="270"/>
        </w:trPr>
        <w:tc>
          <w:tcPr>
            <w:tcW w:w="148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Juha Lehtonen</w:t>
            </w:r>
          </w:p>
        </w:tc>
        <w:tc>
          <w:tcPr>
            <w:tcW w:w="1474"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CSC - IT Center for Science Ltd.</w:t>
            </w:r>
          </w:p>
        </w:tc>
        <w:tc>
          <w:tcPr>
            <w:tcW w:w="62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Finland</w:t>
            </w:r>
          </w:p>
        </w:tc>
        <w:tc>
          <w:tcPr>
            <w:tcW w:w="1419"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juha.lehtonen@csc.fi</w:t>
            </w:r>
          </w:p>
        </w:tc>
      </w:tr>
      <w:tr w:rsidR="00E7498B" w:rsidRPr="008B2184" w:rsidTr="008B2184">
        <w:trPr>
          <w:trHeight w:val="270"/>
        </w:trPr>
        <w:tc>
          <w:tcPr>
            <w:tcW w:w="148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Helena Patrício</w:t>
            </w:r>
          </w:p>
        </w:tc>
        <w:tc>
          <w:tcPr>
            <w:tcW w:w="1474"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National Library Portugal</w:t>
            </w:r>
          </w:p>
        </w:tc>
        <w:tc>
          <w:tcPr>
            <w:tcW w:w="62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Portugal</w:t>
            </w:r>
          </w:p>
        </w:tc>
        <w:tc>
          <w:tcPr>
            <w:tcW w:w="1419"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hpatricio@bnportugal.pt</w:t>
            </w:r>
          </w:p>
        </w:tc>
      </w:tr>
      <w:tr w:rsidR="00E7498B" w:rsidRPr="008B2184" w:rsidTr="008B2184">
        <w:trPr>
          <w:trHeight w:val="270"/>
        </w:trPr>
        <w:tc>
          <w:tcPr>
            <w:tcW w:w="148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Beth Delaney</w:t>
            </w:r>
          </w:p>
        </w:tc>
        <w:tc>
          <w:tcPr>
            <w:tcW w:w="1474"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Audiovisual Archive Consultant</w:t>
            </w:r>
          </w:p>
        </w:tc>
        <w:tc>
          <w:tcPr>
            <w:tcW w:w="62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France</w:t>
            </w:r>
          </w:p>
        </w:tc>
        <w:tc>
          <w:tcPr>
            <w:tcW w:w="1419"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bdelaney515@gmail.com</w:t>
            </w:r>
          </w:p>
        </w:tc>
      </w:tr>
      <w:tr w:rsidR="00E7498B" w:rsidRPr="008B2184" w:rsidTr="008B2184">
        <w:trPr>
          <w:trHeight w:val="270"/>
        </w:trPr>
        <w:tc>
          <w:tcPr>
            <w:tcW w:w="148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Janet Delve</w:t>
            </w:r>
          </w:p>
        </w:tc>
        <w:tc>
          <w:tcPr>
            <w:tcW w:w="1474"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University of Portsmouth</w:t>
            </w:r>
          </w:p>
        </w:tc>
        <w:tc>
          <w:tcPr>
            <w:tcW w:w="62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United Kingdom</w:t>
            </w:r>
          </w:p>
        </w:tc>
        <w:tc>
          <w:tcPr>
            <w:tcW w:w="1419"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Janet.Delve@port.ac.uk</w:t>
            </w:r>
          </w:p>
        </w:tc>
      </w:tr>
      <w:tr w:rsidR="00E7498B" w:rsidRPr="008B2184" w:rsidTr="008B2184">
        <w:trPr>
          <w:trHeight w:val="270"/>
        </w:trPr>
        <w:tc>
          <w:tcPr>
            <w:tcW w:w="148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Inge Hofsink</w:t>
            </w:r>
          </w:p>
        </w:tc>
        <w:tc>
          <w:tcPr>
            <w:tcW w:w="1474"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National Library of the Netherlands</w:t>
            </w:r>
          </w:p>
        </w:tc>
        <w:tc>
          <w:tcPr>
            <w:tcW w:w="62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Netherlands</w:t>
            </w:r>
          </w:p>
        </w:tc>
        <w:tc>
          <w:tcPr>
            <w:tcW w:w="1419"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inge_hofsink@hotmail.com</w:t>
            </w:r>
          </w:p>
        </w:tc>
      </w:tr>
      <w:tr w:rsidR="00E7498B" w:rsidRPr="008B2184" w:rsidTr="008B2184">
        <w:trPr>
          <w:trHeight w:val="270"/>
        </w:trPr>
        <w:tc>
          <w:tcPr>
            <w:tcW w:w="148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Hélder Silva</w:t>
            </w:r>
          </w:p>
        </w:tc>
        <w:tc>
          <w:tcPr>
            <w:tcW w:w="1474"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KEEP SOLUTIONS, LDA</w:t>
            </w:r>
          </w:p>
        </w:tc>
        <w:tc>
          <w:tcPr>
            <w:tcW w:w="62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Portugal</w:t>
            </w:r>
          </w:p>
        </w:tc>
        <w:tc>
          <w:tcPr>
            <w:tcW w:w="1419"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hsilva@keep.pt</w:t>
            </w:r>
          </w:p>
        </w:tc>
      </w:tr>
      <w:tr w:rsidR="00E7498B" w:rsidRPr="008B2184" w:rsidTr="008B2184">
        <w:trPr>
          <w:trHeight w:val="270"/>
        </w:trPr>
        <w:tc>
          <w:tcPr>
            <w:tcW w:w="148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David Allen</w:t>
            </w:r>
          </w:p>
        </w:tc>
        <w:tc>
          <w:tcPr>
            <w:tcW w:w="1474"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state library of queensland</w:t>
            </w:r>
          </w:p>
        </w:tc>
        <w:tc>
          <w:tcPr>
            <w:tcW w:w="62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Australia</w:t>
            </w:r>
          </w:p>
        </w:tc>
        <w:tc>
          <w:tcPr>
            <w:tcW w:w="1419"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dave.allen@slq.qld.gov.au</w:t>
            </w:r>
          </w:p>
        </w:tc>
      </w:tr>
      <w:tr w:rsidR="00E7498B" w:rsidRPr="008B2184" w:rsidTr="008B2184">
        <w:trPr>
          <w:trHeight w:val="270"/>
        </w:trPr>
        <w:tc>
          <w:tcPr>
            <w:tcW w:w="148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Pauline Sinclair</w:t>
            </w:r>
          </w:p>
        </w:tc>
        <w:tc>
          <w:tcPr>
            <w:tcW w:w="1474"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Tessella</w:t>
            </w:r>
          </w:p>
        </w:tc>
        <w:tc>
          <w:tcPr>
            <w:tcW w:w="62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United Kingdom</w:t>
            </w:r>
          </w:p>
        </w:tc>
        <w:tc>
          <w:tcPr>
            <w:tcW w:w="1419"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pauline.sinclair@tessella.com</w:t>
            </w:r>
          </w:p>
        </w:tc>
      </w:tr>
      <w:tr w:rsidR="00E7498B" w:rsidRPr="008B2184" w:rsidTr="008B2184">
        <w:trPr>
          <w:trHeight w:val="270"/>
        </w:trPr>
        <w:tc>
          <w:tcPr>
            <w:tcW w:w="148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Kathryn Cassidy</w:t>
            </w:r>
          </w:p>
        </w:tc>
        <w:tc>
          <w:tcPr>
            <w:tcW w:w="1474"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TCD / DRI</w:t>
            </w:r>
          </w:p>
        </w:tc>
        <w:tc>
          <w:tcPr>
            <w:tcW w:w="62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Ireland</w:t>
            </w:r>
          </w:p>
        </w:tc>
        <w:tc>
          <w:tcPr>
            <w:tcW w:w="1419"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kcassidy@tchpc.tcd.ie</w:t>
            </w:r>
          </w:p>
        </w:tc>
      </w:tr>
      <w:tr w:rsidR="00E7498B" w:rsidRPr="008B2184" w:rsidTr="008B2184">
        <w:trPr>
          <w:trHeight w:val="270"/>
        </w:trPr>
        <w:tc>
          <w:tcPr>
            <w:tcW w:w="148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Eduardo Pablo Giordanino</w:t>
            </w:r>
          </w:p>
        </w:tc>
        <w:tc>
          <w:tcPr>
            <w:tcW w:w="1474"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Universidad de Buenos Aires</w:t>
            </w:r>
          </w:p>
        </w:tc>
        <w:tc>
          <w:tcPr>
            <w:tcW w:w="62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Argentina</w:t>
            </w:r>
          </w:p>
        </w:tc>
        <w:tc>
          <w:tcPr>
            <w:tcW w:w="1419"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egiordanino@sisbi.uba.ar</w:t>
            </w:r>
          </w:p>
        </w:tc>
      </w:tr>
      <w:tr w:rsidR="00E7498B" w:rsidRPr="008B2184" w:rsidTr="008B2184">
        <w:trPr>
          <w:trHeight w:val="270"/>
        </w:trPr>
        <w:tc>
          <w:tcPr>
            <w:tcW w:w="148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Maria Patricia Prada</w:t>
            </w:r>
          </w:p>
        </w:tc>
        <w:tc>
          <w:tcPr>
            <w:tcW w:w="1474"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Universidad de Buenos Aires</w:t>
            </w:r>
          </w:p>
        </w:tc>
        <w:tc>
          <w:tcPr>
            <w:tcW w:w="62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Argentina</w:t>
            </w:r>
          </w:p>
        </w:tc>
        <w:tc>
          <w:tcPr>
            <w:tcW w:w="1419"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pprada@sisbi.uba.ar</w:t>
            </w:r>
          </w:p>
        </w:tc>
      </w:tr>
      <w:tr w:rsidR="00E7498B" w:rsidRPr="008B2184" w:rsidTr="008B2184">
        <w:trPr>
          <w:trHeight w:val="270"/>
        </w:trPr>
        <w:tc>
          <w:tcPr>
            <w:tcW w:w="148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Titia van der Werf</w:t>
            </w:r>
          </w:p>
        </w:tc>
        <w:tc>
          <w:tcPr>
            <w:tcW w:w="1474"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OCLC</w:t>
            </w:r>
          </w:p>
        </w:tc>
        <w:tc>
          <w:tcPr>
            <w:tcW w:w="62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Netherlands</w:t>
            </w:r>
          </w:p>
        </w:tc>
        <w:tc>
          <w:tcPr>
            <w:tcW w:w="1419"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titia.vanderwerf@oclc.org</w:t>
            </w:r>
          </w:p>
        </w:tc>
      </w:tr>
      <w:tr w:rsidR="00E7498B" w:rsidRPr="008B2184" w:rsidTr="008B2184">
        <w:trPr>
          <w:trHeight w:val="270"/>
        </w:trPr>
        <w:tc>
          <w:tcPr>
            <w:tcW w:w="148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Eliska Pavlaskova</w:t>
            </w:r>
          </w:p>
        </w:tc>
        <w:tc>
          <w:tcPr>
            <w:tcW w:w="1474"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Charles University in Prague</w:t>
            </w:r>
          </w:p>
        </w:tc>
        <w:tc>
          <w:tcPr>
            <w:tcW w:w="62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Czech Republic</w:t>
            </w:r>
          </w:p>
        </w:tc>
        <w:tc>
          <w:tcPr>
            <w:tcW w:w="1419"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eliska.pavlaskova@ruk.cuni.cz</w:t>
            </w:r>
          </w:p>
        </w:tc>
      </w:tr>
      <w:tr w:rsidR="00E7498B" w:rsidRPr="008B2184" w:rsidTr="008B2184">
        <w:trPr>
          <w:trHeight w:val="270"/>
        </w:trPr>
        <w:tc>
          <w:tcPr>
            <w:tcW w:w="148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Tomasz Parkola</w:t>
            </w:r>
          </w:p>
        </w:tc>
        <w:tc>
          <w:tcPr>
            <w:tcW w:w="1474"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IBCH PAS - PSNC</w:t>
            </w:r>
          </w:p>
        </w:tc>
        <w:tc>
          <w:tcPr>
            <w:tcW w:w="623" w:type="pct"/>
            <w:noWrap/>
            <w:hideMark/>
          </w:tcPr>
          <w:p w:rsidR="00E7498B" w:rsidRPr="008B2184" w:rsidRDefault="00E7498B" w:rsidP="00E7498B">
            <w:pPr>
              <w:rPr>
                <w:rFonts w:eastAsia="Times New Roman" w:cs="Arial"/>
                <w:sz w:val="16"/>
                <w:szCs w:val="16"/>
              </w:rPr>
            </w:pPr>
            <w:r w:rsidRPr="008B2184">
              <w:rPr>
                <w:rFonts w:eastAsia="Times New Roman" w:cs="Arial"/>
                <w:sz w:val="16"/>
                <w:szCs w:val="16"/>
              </w:rPr>
              <w:t>Poland</w:t>
            </w:r>
          </w:p>
        </w:tc>
        <w:tc>
          <w:tcPr>
            <w:tcW w:w="1419" w:type="pct"/>
            <w:noWrap/>
            <w:hideMark/>
          </w:tcPr>
          <w:p w:rsidR="00E7498B" w:rsidRPr="008B2184" w:rsidRDefault="00562357" w:rsidP="00E7498B">
            <w:pPr>
              <w:rPr>
                <w:rFonts w:eastAsia="Times New Roman" w:cs="Arial"/>
                <w:sz w:val="16"/>
                <w:szCs w:val="16"/>
              </w:rPr>
            </w:pPr>
            <w:hyperlink r:id="rId7" w:history="1">
              <w:r w:rsidR="00E7498B" w:rsidRPr="008B2184">
                <w:rPr>
                  <w:sz w:val="16"/>
                  <w:szCs w:val="16"/>
                </w:rPr>
                <w:t>aniao@man.poznan.pl</w:t>
              </w:r>
            </w:hyperlink>
          </w:p>
        </w:tc>
      </w:tr>
      <w:tr w:rsidR="003D43F6" w:rsidRPr="008B2184" w:rsidTr="008B2184">
        <w:trPr>
          <w:trHeight w:val="270"/>
        </w:trPr>
        <w:tc>
          <w:tcPr>
            <w:tcW w:w="1483" w:type="pct"/>
            <w:noWrap/>
          </w:tcPr>
          <w:p w:rsidR="003D43F6" w:rsidRPr="008B2184" w:rsidRDefault="003D43F6" w:rsidP="00E7498B">
            <w:pPr>
              <w:rPr>
                <w:rFonts w:eastAsia="Times New Roman" w:cs="Arial"/>
                <w:sz w:val="16"/>
                <w:szCs w:val="16"/>
              </w:rPr>
            </w:pPr>
            <w:r w:rsidRPr="008B2184">
              <w:rPr>
                <w:rFonts w:eastAsia="Times New Roman" w:cs="Arial"/>
                <w:sz w:val="16"/>
                <w:szCs w:val="16"/>
              </w:rPr>
              <w:t>Rafael Antonio</w:t>
            </w:r>
          </w:p>
        </w:tc>
        <w:tc>
          <w:tcPr>
            <w:tcW w:w="1474" w:type="pct"/>
            <w:noWrap/>
          </w:tcPr>
          <w:p w:rsidR="003D43F6" w:rsidRPr="008B2184" w:rsidRDefault="003D43F6" w:rsidP="00E7498B">
            <w:pPr>
              <w:rPr>
                <w:rFonts w:eastAsia="Times New Roman" w:cs="Arial"/>
                <w:sz w:val="16"/>
                <w:szCs w:val="16"/>
              </w:rPr>
            </w:pPr>
          </w:p>
        </w:tc>
        <w:tc>
          <w:tcPr>
            <w:tcW w:w="623" w:type="pct"/>
            <w:noWrap/>
          </w:tcPr>
          <w:p w:rsidR="003D43F6" w:rsidRPr="008B2184" w:rsidRDefault="003D43F6" w:rsidP="007801C5">
            <w:pPr>
              <w:rPr>
                <w:rFonts w:eastAsia="Times New Roman" w:cs="Arial"/>
                <w:sz w:val="16"/>
                <w:szCs w:val="16"/>
              </w:rPr>
            </w:pPr>
            <w:r w:rsidRPr="008B2184">
              <w:rPr>
                <w:rFonts w:eastAsia="Times New Roman" w:cs="Arial"/>
                <w:sz w:val="16"/>
                <w:szCs w:val="16"/>
              </w:rPr>
              <w:t>Portugal</w:t>
            </w:r>
          </w:p>
        </w:tc>
        <w:tc>
          <w:tcPr>
            <w:tcW w:w="1419" w:type="pct"/>
            <w:noWrap/>
          </w:tcPr>
          <w:p w:rsidR="003D43F6" w:rsidRPr="008B2184" w:rsidRDefault="003D43F6" w:rsidP="00E7498B">
            <w:pPr>
              <w:rPr>
                <w:rFonts w:eastAsia="Times New Roman" w:cs="Arial"/>
                <w:sz w:val="16"/>
                <w:szCs w:val="16"/>
              </w:rPr>
            </w:pPr>
            <w:r w:rsidRPr="008B2184">
              <w:rPr>
                <w:rFonts w:eastAsia="Times New Roman" w:cs="Arial"/>
                <w:sz w:val="16"/>
                <w:szCs w:val="16"/>
              </w:rPr>
              <w:t>rafael.antonio@sapo.pt;</w:t>
            </w:r>
          </w:p>
        </w:tc>
      </w:tr>
      <w:tr w:rsidR="003D43F6" w:rsidRPr="008B2184" w:rsidTr="008B2184">
        <w:trPr>
          <w:trHeight w:val="270"/>
        </w:trPr>
        <w:tc>
          <w:tcPr>
            <w:tcW w:w="1483" w:type="pct"/>
            <w:noWrap/>
          </w:tcPr>
          <w:p w:rsidR="003D43F6" w:rsidRPr="008B2184" w:rsidRDefault="003D43F6" w:rsidP="00E7498B">
            <w:pPr>
              <w:rPr>
                <w:rFonts w:eastAsia="Times New Roman" w:cs="Arial"/>
                <w:sz w:val="16"/>
                <w:szCs w:val="16"/>
              </w:rPr>
            </w:pPr>
            <w:r w:rsidRPr="008B2184">
              <w:rPr>
                <w:rFonts w:eastAsia="Times New Roman" w:cs="Arial"/>
                <w:sz w:val="16"/>
                <w:szCs w:val="16"/>
              </w:rPr>
              <w:t>Walter Allasia</w:t>
            </w:r>
          </w:p>
        </w:tc>
        <w:tc>
          <w:tcPr>
            <w:tcW w:w="1474" w:type="pct"/>
            <w:noWrap/>
          </w:tcPr>
          <w:p w:rsidR="003D43F6" w:rsidRPr="008B2184" w:rsidRDefault="003D43F6" w:rsidP="00E7498B">
            <w:pPr>
              <w:rPr>
                <w:rFonts w:eastAsia="Times New Roman" w:cs="Arial"/>
                <w:sz w:val="16"/>
                <w:szCs w:val="16"/>
              </w:rPr>
            </w:pPr>
            <w:r w:rsidRPr="008B2184">
              <w:rPr>
                <w:rFonts w:eastAsia="Times New Roman" w:cs="Arial"/>
                <w:sz w:val="16"/>
                <w:szCs w:val="16"/>
              </w:rPr>
              <w:t>Eurix</w:t>
            </w:r>
          </w:p>
        </w:tc>
        <w:tc>
          <w:tcPr>
            <w:tcW w:w="623" w:type="pct"/>
            <w:noWrap/>
          </w:tcPr>
          <w:p w:rsidR="003D43F6" w:rsidRPr="008B2184" w:rsidRDefault="003D43F6" w:rsidP="00E7498B">
            <w:pPr>
              <w:rPr>
                <w:rFonts w:eastAsia="Times New Roman" w:cs="Arial"/>
                <w:sz w:val="16"/>
                <w:szCs w:val="16"/>
              </w:rPr>
            </w:pPr>
            <w:r w:rsidRPr="008B2184">
              <w:rPr>
                <w:rFonts w:eastAsia="Times New Roman" w:cs="Arial"/>
                <w:sz w:val="16"/>
                <w:szCs w:val="16"/>
              </w:rPr>
              <w:t>Italy</w:t>
            </w:r>
          </w:p>
        </w:tc>
        <w:tc>
          <w:tcPr>
            <w:tcW w:w="1419" w:type="pct"/>
            <w:noWrap/>
          </w:tcPr>
          <w:p w:rsidR="003D43F6" w:rsidRPr="008B2184" w:rsidRDefault="00562357" w:rsidP="00E7498B">
            <w:pPr>
              <w:rPr>
                <w:rFonts w:eastAsia="Times New Roman" w:cs="Arial"/>
                <w:sz w:val="16"/>
                <w:szCs w:val="16"/>
              </w:rPr>
            </w:pPr>
            <w:hyperlink r:id="rId8" w:history="1">
              <w:r w:rsidR="003D43F6" w:rsidRPr="008B2184">
                <w:rPr>
                  <w:rFonts w:eastAsia="Times New Roman" w:cs="Arial"/>
                  <w:sz w:val="16"/>
                  <w:szCs w:val="16"/>
                </w:rPr>
                <w:t>allasia@eurix.it</w:t>
              </w:r>
            </w:hyperlink>
          </w:p>
        </w:tc>
      </w:tr>
      <w:tr w:rsidR="003D43F6" w:rsidRPr="008B2184" w:rsidTr="008B2184">
        <w:trPr>
          <w:trHeight w:val="270"/>
        </w:trPr>
        <w:tc>
          <w:tcPr>
            <w:tcW w:w="1483" w:type="pct"/>
            <w:noWrap/>
          </w:tcPr>
          <w:p w:rsidR="003D43F6" w:rsidRPr="008B2184" w:rsidRDefault="003D43F6" w:rsidP="00E7498B">
            <w:pPr>
              <w:rPr>
                <w:rFonts w:eastAsia="Times New Roman" w:cs="Arial"/>
                <w:sz w:val="16"/>
                <w:szCs w:val="16"/>
              </w:rPr>
            </w:pPr>
            <w:r w:rsidRPr="008B2184">
              <w:rPr>
                <w:rFonts w:eastAsia="Times New Roman" w:cs="Arial"/>
                <w:sz w:val="16"/>
                <w:szCs w:val="16"/>
              </w:rPr>
              <w:t>David Anderson</w:t>
            </w:r>
          </w:p>
        </w:tc>
        <w:tc>
          <w:tcPr>
            <w:tcW w:w="1474" w:type="pct"/>
            <w:noWrap/>
          </w:tcPr>
          <w:p w:rsidR="003D43F6" w:rsidRPr="008B2184" w:rsidRDefault="003D43F6" w:rsidP="00E7498B">
            <w:pPr>
              <w:rPr>
                <w:rFonts w:eastAsia="Times New Roman" w:cs="Arial"/>
                <w:sz w:val="16"/>
                <w:szCs w:val="16"/>
              </w:rPr>
            </w:pPr>
            <w:r w:rsidRPr="008B2184">
              <w:rPr>
                <w:rFonts w:eastAsia="Times New Roman" w:cs="Arial"/>
                <w:sz w:val="16"/>
                <w:szCs w:val="16"/>
              </w:rPr>
              <w:t>University of Portsmouth</w:t>
            </w:r>
          </w:p>
        </w:tc>
        <w:tc>
          <w:tcPr>
            <w:tcW w:w="623" w:type="pct"/>
            <w:noWrap/>
          </w:tcPr>
          <w:p w:rsidR="003D43F6" w:rsidRPr="008B2184" w:rsidRDefault="003D43F6" w:rsidP="007801C5">
            <w:pPr>
              <w:rPr>
                <w:rFonts w:eastAsia="Times New Roman" w:cs="Arial"/>
                <w:sz w:val="16"/>
                <w:szCs w:val="16"/>
              </w:rPr>
            </w:pPr>
            <w:r w:rsidRPr="008B2184">
              <w:rPr>
                <w:rFonts w:eastAsia="Times New Roman" w:cs="Arial"/>
                <w:sz w:val="16"/>
                <w:szCs w:val="16"/>
              </w:rPr>
              <w:t>United Kingdom</w:t>
            </w:r>
          </w:p>
        </w:tc>
        <w:tc>
          <w:tcPr>
            <w:tcW w:w="1419" w:type="pct"/>
            <w:noWrap/>
          </w:tcPr>
          <w:p w:rsidR="003D43F6" w:rsidRPr="008B2184" w:rsidRDefault="003D43F6" w:rsidP="00E7498B">
            <w:pPr>
              <w:rPr>
                <w:rFonts w:eastAsia="Times New Roman" w:cs="Arial"/>
                <w:sz w:val="16"/>
                <w:szCs w:val="16"/>
              </w:rPr>
            </w:pPr>
            <w:r w:rsidRPr="008B2184">
              <w:rPr>
                <w:rFonts w:eastAsia="Times New Roman" w:cs="Arial"/>
                <w:sz w:val="16"/>
                <w:szCs w:val="16"/>
              </w:rPr>
              <w:t>David.Anderson@port.ac.uk</w:t>
            </w:r>
          </w:p>
        </w:tc>
      </w:tr>
      <w:tr w:rsidR="003D43F6" w:rsidRPr="008B2184" w:rsidTr="008B2184">
        <w:trPr>
          <w:trHeight w:val="270"/>
        </w:trPr>
        <w:tc>
          <w:tcPr>
            <w:tcW w:w="1483" w:type="pct"/>
            <w:noWrap/>
          </w:tcPr>
          <w:p w:rsidR="003D43F6" w:rsidRPr="008B2184" w:rsidRDefault="003D43F6" w:rsidP="00E7498B">
            <w:pPr>
              <w:rPr>
                <w:rFonts w:eastAsia="Times New Roman" w:cs="Arial"/>
                <w:sz w:val="16"/>
                <w:szCs w:val="16"/>
              </w:rPr>
            </w:pPr>
            <w:r w:rsidRPr="008B2184">
              <w:rPr>
                <w:rFonts w:eastAsia="Times New Roman" w:cs="Arial"/>
                <w:sz w:val="16"/>
                <w:szCs w:val="16"/>
              </w:rPr>
              <w:t>Angela Di Iorio</w:t>
            </w:r>
          </w:p>
        </w:tc>
        <w:tc>
          <w:tcPr>
            <w:tcW w:w="1474" w:type="pct"/>
            <w:noWrap/>
          </w:tcPr>
          <w:p w:rsidR="003D43F6" w:rsidRPr="008B2184" w:rsidRDefault="003D43F6" w:rsidP="00E7498B">
            <w:pPr>
              <w:rPr>
                <w:rFonts w:eastAsia="Times New Roman" w:cs="Arial"/>
                <w:sz w:val="16"/>
                <w:szCs w:val="16"/>
              </w:rPr>
            </w:pPr>
          </w:p>
        </w:tc>
        <w:tc>
          <w:tcPr>
            <w:tcW w:w="623" w:type="pct"/>
            <w:noWrap/>
          </w:tcPr>
          <w:p w:rsidR="003D43F6" w:rsidRPr="008B2184" w:rsidRDefault="003D43F6" w:rsidP="007801C5">
            <w:pPr>
              <w:rPr>
                <w:rFonts w:eastAsia="Times New Roman" w:cs="Arial"/>
                <w:sz w:val="16"/>
                <w:szCs w:val="16"/>
              </w:rPr>
            </w:pPr>
            <w:r w:rsidRPr="008B2184">
              <w:rPr>
                <w:rFonts w:eastAsia="Times New Roman" w:cs="Arial"/>
                <w:sz w:val="16"/>
                <w:szCs w:val="16"/>
              </w:rPr>
              <w:t>Italy</w:t>
            </w:r>
          </w:p>
        </w:tc>
        <w:tc>
          <w:tcPr>
            <w:tcW w:w="1419" w:type="pct"/>
            <w:noWrap/>
          </w:tcPr>
          <w:p w:rsidR="003D43F6" w:rsidRPr="008B2184" w:rsidRDefault="003D43F6" w:rsidP="00E7498B">
            <w:pPr>
              <w:rPr>
                <w:rFonts w:eastAsia="Times New Roman" w:cs="Arial"/>
                <w:sz w:val="16"/>
                <w:szCs w:val="16"/>
              </w:rPr>
            </w:pPr>
            <w:r w:rsidRPr="008B2184">
              <w:rPr>
                <w:rFonts w:eastAsia="Times New Roman" w:cs="Arial"/>
                <w:sz w:val="16"/>
                <w:szCs w:val="16"/>
              </w:rPr>
              <w:t>angeladiiorio@gmail.com</w:t>
            </w:r>
          </w:p>
        </w:tc>
      </w:tr>
    </w:tbl>
    <w:p w:rsidR="00E7498B" w:rsidRDefault="00E7498B">
      <w:pPr>
        <w:rPr>
          <w:sz w:val="2"/>
        </w:rPr>
      </w:pPr>
    </w:p>
    <w:p w:rsidR="004761E6" w:rsidRPr="008B2184" w:rsidRDefault="004761E6">
      <w:pPr>
        <w:rPr>
          <w:sz w:val="2"/>
        </w:rPr>
      </w:pPr>
    </w:p>
    <w:tbl>
      <w:tblPr>
        <w:tblStyle w:val="TableGrid"/>
        <w:tblW w:w="0" w:type="auto"/>
        <w:tblLook w:val="04A0" w:firstRow="1" w:lastRow="0" w:firstColumn="1" w:lastColumn="0" w:noHBand="0" w:noVBand="1"/>
      </w:tblPr>
      <w:tblGrid>
        <w:gridCol w:w="699"/>
        <w:gridCol w:w="6798"/>
        <w:gridCol w:w="1745"/>
      </w:tblGrid>
      <w:tr w:rsidR="008B2184" w:rsidRPr="008B2184" w:rsidTr="008B2184">
        <w:tc>
          <w:tcPr>
            <w:tcW w:w="0" w:type="auto"/>
            <w:gridSpan w:val="3"/>
            <w:hideMark/>
          </w:tcPr>
          <w:p w:rsidR="00471510" w:rsidRPr="008B2184" w:rsidRDefault="008B2184" w:rsidP="008B2184">
            <w:pPr>
              <w:rPr>
                <w:sz w:val="16"/>
              </w:rPr>
            </w:pPr>
            <w:r w:rsidRPr="008B2184">
              <w:rPr>
                <w:b/>
                <w:bCs/>
                <w:sz w:val="16"/>
              </w:rPr>
              <w:t>Part 1: A View from the Editorial Committee</w:t>
            </w:r>
          </w:p>
        </w:tc>
      </w:tr>
      <w:tr w:rsidR="008B2184" w:rsidRPr="008B2184" w:rsidTr="008B2184">
        <w:tc>
          <w:tcPr>
            <w:tcW w:w="0" w:type="auto"/>
            <w:hideMark/>
          </w:tcPr>
          <w:p w:rsidR="00471510" w:rsidRPr="008B2184" w:rsidRDefault="008B2184" w:rsidP="008B2184">
            <w:pPr>
              <w:rPr>
                <w:sz w:val="16"/>
              </w:rPr>
            </w:pPr>
            <w:r w:rsidRPr="008B2184">
              <w:rPr>
                <w:sz w:val="16"/>
              </w:rPr>
              <w:t>14:30-14:45</w:t>
            </w:r>
          </w:p>
        </w:tc>
        <w:tc>
          <w:tcPr>
            <w:tcW w:w="0" w:type="auto"/>
            <w:hideMark/>
          </w:tcPr>
          <w:p w:rsidR="00471510" w:rsidRPr="008B2184" w:rsidRDefault="008B2184" w:rsidP="008B2184">
            <w:pPr>
              <w:rPr>
                <w:sz w:val="16"/>
              </w:rPr>
            </w:pPr>
            <w:r w:rsidRPr="008B2184">
              <w:rPr>
                <w:b/>
                <w:bCs/>
                <w:sz w:val="16"/>
              </w:rPr>
              <w:t>Introduction</w:t>
            </w:r>
            <w:r w:rsidRPr="008B2184">
              <w:rPr>
                <w:sz w:val="16"/>
              </w:rPr>
              <w:br/>
              <w:t>A brief introduction to the workshop.</w:t>
            </w:r>
          </w:p>
        </w:tc>
        <w:tc>
          <w:tcPr>
            <w:tcW w:w="0" w:type="auto"/>
            <w:hideMark/>
          </w:tcPr>
          <w:p w:rsidR="00471510" w:rsidRPr="008B2184" w:rsidRDefault="008B2184" w:rsidP="008B2184">
            <w:pPr>
              <w:rPr>
                <w:sz w:val="16"/>
              </w:rPr>
            </w:pPr>
            <w:r w:rsidRPr="008B2184">
              <w:rPr>
                <w:sz w:val="16"/>
              </w:rPr>
              <w:t>Sébastien Peyrard</w:t>
            </w:r>
          </w:p>
        </w:tc>
      </w:tr>
      <w:tr w:rsidR="008B2184" w:rsidRPr="008B2184" w:rsidTr="008B2184">
        <w:tc>
          <w:tcPr>
            <w:tcW w:w="0" w:type="auto"/>
            <w:hideMark/>
          </w:tcPr>
          <w:p w:rsidR="00471510" w:rsidRPr="008B2184" w:rsidRDefault="008B2184" w:rsidP="008B2184">
            <w:pPr>
              <w:rPr>
                <w:sz w:val="16"/>
              </w:rPr>
            </w:pPr>
            <w:r w:rsidRPr="008B2184">
              <w:rPr>
                <w:sz w:val="16"/>
              </w:rPr>
              <w:t>14:45-14:55</w:t>
            </w:r>
          </w:p>
        </w:tc>
        <w:tc>
          <w:tcPr>
            <w:tcW w:w="0" w:type="auto"/>
            <w:hideMark/>
          </w:tcPr>
          <w:p w:rsidR="00471510" w:rsidRPr="008B2184" w:rsidRDefault="008B2184" w:rsidP="008B2184">
            <w:pPr>
              <w:rPr>
                <w:sz w:val="16"/>
              </w:rPr>
            </w:pPr>
            <w:r w:rsidRPr="008B2184">
              <w:rPr>
                <w:b/>
                <w:bCs/>
                <w:sz w:val="16"/>
              </w:rPr>
              <w:t>Update on PREMIS activities</w:t>
            </w:r>
            <w:r w:rsidRPr="008B2184">
              <w:rPr>
                <w:sz w:val="16"/>
              </w:rPr>
              <w:t xml:space="preserve">. </w:t>
            </w:r>
            <w:r w:rsidRPr="008B2184">
              <w:rPr>
                <w:sz w:val="16"/>
              </w:rPr>
              <w:br/>
              <w:t>A brief overview of PREMIS activities since the last PREMIS Implementation Fair in Oct. 2012 will be given, including changes to the Data Dictionary as part of the development of PREMIS version 3.0.</w:t>
            </w:r>
          </w:p>
        </w:tc>
        <w:tc>
          <w:tcPr>
            <w:tcW w:w="0" w:type="auto"/>
            <w:hideMark/>
          </w:tcPr>
          <w:p w:rsidR="00471510" w:rsidRPr="008B2184" w:rsidRDefault="008B2184" w:rsidP="008B2184">
            <w:pPr>
              <w:rPr>
                <w:sz w:val="16"/>
              </w:rPr>
            </w:pPr>
            <w:r w:rsidRPr="008B2184">
              <w:rPr>
                <w:sz w:val="16"/>
              </w:rPr>
              <w:t>Sébastien Peyrard</w:t>
            </w:r>
          </w:p>
        </w:tc>
      </w:tr>
      <w:tr w:rsidR="008B2184" w:rsidRPr="008B2184" w:rsidTr="008B2184">
        <w:tc>
          <w:tcPr>
            <w:tcW w:w="0" w:type="auto"/>
            <w:hideMark/>
          </w:tcPr>
          <w:p w:rsidR="00471510" w:rsidRPr="008B2184" w:rsidRDefault="008B2184" w:rsidP="008B2184">
            <w:pPr>
              <w:rPr>
                <w:sz w:val="16"/>
              </w:rPr>
            </w:pPr>
            <w:r w:rsidRPr="008B2184">
              <w:rPr>
                <w:sz w:val="16"/>
              </w:rPr>
              <w:t>14:55-15:35</w:t>
            </w:r>
          </w:p>
        </w:tc>
        <w:tc>
          <w:tcPr>
            <w:tcW w:w="0" w:type="auto"/>
            <w:hideMark/>
          </w:tcPr>
          <w:p w:rsidR="00471510" w:rsidRPr="008B2184" w:rsidRDefault="008B2184" w:rsidP="008B2184">
            <w:pPr>
              <w:rPr>
                <w:sz w:val="16"/>
              </w:rPr>
            </w:pPr>
            <w:r w:rsidRPr="008B2184">
              <w:rPr>
                <w:b/>
                <w:bCs/>
                <w:sz w:val="16"/>
              </w:rPr>
              <w:t>Changes in the PREMIS Data Model</w:t>
            </w:r>
            <w:r w:rsidRPr="008B2184">
              <w:rPr>
                <w:sz w:val="16"/>
              </w:rPr>
              <w:t xml:space="preserve">. </w:t>
            </w:r>
            <w:r w:rsidRPr="008B2184">
              <w:rPr>
                <w:sz w:val="16"/>
              </w:rPr>
              <w:br/>
              <w:t>The next major version of the PREMIS Data Dictionary will be released by the end of the year 2013; an update on the main evolutions of the PREMIS Data Model and Data Dictionary will be given. Notably, the revised data model will consider Intellectual Entities differently. Additionally, this new version provides a better way to describe Environments separately from Objects and allow software and hardware registries to be linked to. This modeling work, and the new features that it allows, will be described.</w:t>
            </w:r>
          </w:p>
        </w:tc>
        <w:tc>
          <w:tcPr>
            <w:tcW w:w="0" w:type="auto"/>
            <w:hideMark/>
          </w:tcPr>
          <w:p w:rsidR="00471510" w:rsidRPr="008B2184" w:rsidRDefault="008B2184" w:rsidP="008B2184">
            <w:pPr>
              <w:rPr>
                <w:sz w:val="16"/>
              </w:rPr>
            </w:pPr>
            <w:r w:rsidRPr="008B2184">
              <w:rPr>
                <w:sz w:val="16"/>
              </w:rPr>
              <w:t>Angela Dappert</w:t>
            </w:r>
          </w:p>
        </w:tc>
      </w:tr>
      <w:tr w:rsidR="008B2184" w:rsidRPr="008B2184" w:rsidTr="008B2184">
        <w:tc>
          <w:tcPr>
            <w:tcW w:w="0" w:type="auto"/>
            <w:hideMark/>
          </w:tcPr>
          <w:p w:rsidR="00471510" w:rsidRPr="008B2184" w:rsidRDefault="008B2184" w:rsidP="008B2184">
            <w:pPr>
              <w:rPr>
                <w:sz w:val="16"/>
              </w:rPr>
            </w:pPr>
            <w:r w:rsidRPr="008B2184">
              <w:rPr>
                <w:sz w:val="16"/>
              </w:rPr>
              <w:lastRenderedPageBreak/>
              <w:t>15:35-15:55</w:t>
            </w:r>
          </w:p>
        </w:tc>
        <w:tc>
          <w:tcPr>
            <w:tcW w:w="0" w:type="auto"/>
            <w:hideMark/>
          </w:tcPr>
          <w:p w:rsidR="00471510" w:rsidRPr="008B2184" w:rsidRDefault="008B2184" w:rsidP="008B2184">
            <w:pPr>
              <w:rPr>
                <w:sz w:val="16"/>
              </w:rPr>
            </w:pPr>
            <w:r w:rsidRPr="008B2184">
              <w:rPr>
                <w:b/>
                <w:bCs/>
                <w:sz w:val="16"/>
              </w:rPr>
              <w:t>Changes for Preservation Policy Metadata</w:t>
            </w:r>
            <w:r w:rsidRPr="008B2184">
              <w:rPr>
                <w:sz w:val="16"/>
              </w:rPr>
              <w:t xml:space="preserve">. </w:t>
            </w:r>
            <w:r w:rsidRPr="008B2184">
              <w:rPr>
                <w:sz w:val="16"/>
              </w:rPr>
              <w:br/>
              <w:t>The new version of PREMIS also allows the preservation policy applied to preserved digital objects to be recorded in more detail by updating the preservationLevel semantic container.</w:t>
            </w:r>
          </w:p>
        </w:tc>
        <w:tc>
          <w:tcPr>
            <w:tcW w:w="0" w:type="auto"/>
            <w:hideMark/>
          </w:tcPr>
          <w:p w:rsidR="00471510" w:rsidRPr="008B2184" w:rsidRDefault="008B2184" w:rsidP="008B2184">
            <w:pPr>
              <w:rPr>
                <w:sz w:val="16"/>
              </w:rPr>
            </w:pPr>
            <w:r w:rsidRPr="008B2184">
              <w:rPr>
                <w:sz w:val="16"/>
              </w:rPr>
              <w:t>Eld Zierau</w:t>
            </w:r>
          </w:p>
        </w:tc>
      </w:tr>
      <w:tr w:rsidR="008B2184" w:rsidRPr="008B2184" w:rsidTr="008B2184">
        <w:tc>
          <w:tcPr>
            <w:tcW w:w="0" w:type="auto"/>
            <w:hideMark/>
          </w:tcPr>
          <w:p w:rsidR="00471510" w:rsidRPr="008B2184" w:rsidRDefault="008B2184" w:rsidP="008B2184">
            <w:pPr>
              <w:rPr>
                <w:sz w:val="16"/>
              </w:rPr>
            </w:pPr>
            <w:r w:rsidRPr="008B2184">
              <w:rPr>
                <w:sz w:val="16"/>
              </w:rPr>
              <w:t>15:55-16:25</w:t>
            </w:r>
          </w:p>
        </w:tc>
        <w:tc>
          <w:tcPr>
            <w:tcW w:w="0" w:type="auto"/>
            <w:hideMark/>
          </w:tcPr>
          <w:p w:rsidR="00471510" w:rsidRPr="008B2184" w:rsidRDefault="008B2184" w:rsidP="008B2184">
            <w:pPr>
              <w:rPr>
                <w:sz w:val="16"/>
              </w:rPr>
            </w:pPr>
            <w:r w:rsidRPr="008B2184">
              <w:rPr>
                <w:b/>
                <w:bCs/>
                <w:sz w:val="16"/>
              </w:rPr>
              <w:t>PREMIS OWL ontology</w:t>
            </w:r>
            <w:r w:rsidRPr="008B2184">
              <w:rPr>
                <w:sz w:val="16"/>
              </w:rPr>
              <w:t xml:space="preserve">. </w:t>
            </w:r>
            <w:r w:rsidRPr="008B2184">
              <w:rPr>
                <w:sz w:val="16"/>
              </w:rPr>
              <w:br/>
              <w:t>A revised stable version of the OWL ontology was published in June 2013, and all the PREMIS controlled vocabularies were published at the same time. The ontology allows users to express PREMIS using RDF, and to work easily with Linked Open Data, at a time when those technologies are being used more and more in registries (e.g. UDFR, PRONOM). Along with the existing PREMIS XML schema, this provides an alternate PREMIS endorsed serialization format, and can be leveraged to address problems of distributed preservation metadata across several preservation repositories or format registries and allow PREMIS metadata to be queried easily.</w:t>
            </w:r>
          </w:p>
        </w:tc>
        <w:tc>
          <w:tcPr>
            <w:tcW w:w="0" w:type="auto"/>
            <w:hideMark/>
          </w:tcPr>
          <w:p w:rsidR="00471510" w:rsidRPr="008B2184" w:rsidRDefault="008B2184" w:rsidP="008B2184">
            <w:pPr>
              <w:rPr>
                <w:sz w:val="16"/>
              </w:rPr>
            </w:pPr>
            <w:r w:rsidRPr="008B2184">
              <w:rPr>
                <w:sz w:val="16"/>
              </w:rPr>
              <w:t>Sébastien Peyrard</w:t>
            </w:r>
          </w:p>
        </w:tc>
      </w:tr>
      <w:tr w:rsidR="008B2184" w:rsidRPr="008B2184" w:rsidTr="008B2184">
        <w:tc>
          <w:tcPr>
            <w:tcW w:w="0" w:type="auto"/>
            <w:hideMark/>
          </w:tcPr>
          <w:p w:rsidR="00471510" w:rsidRPr="008B2184" w:rsidRDefault="008B2184" w:rsidP="008B2184">
            <w:pPr>
              <w:rPr>
                <w:sz w:val="16"/>
              </w:rPr>
            </w:pPr>
            <w:r w:rsidRPr="008B2184">
              <w:rPr>
                <w:sz w:val="16"/>
              </w:rPr>
              <w:t>16:25-16:45</w:t>
            </w:r>
          </w:p>
        </w:tc>
        <w:tc>
          <w:tcPr>
            <w:tcW w:w="0" w:type="auto"/>
            <w:hideMark/>
          </w:tcPr>
          <w:p w:rsidR="00471510" w:rsidRPr="008B2184" w:rsidRDefault="008B2184" w:rsidP="008B2184">
            <w:pPr>
              <w:rPr>
                <w:sz w:val="16"/>
              </w:rPr>
            </w:pPr>
            <w:r w:rsidRPr="008B2184">
              <w:rPr>
                <w:sz w:val="16"/>
              </w:rPr>
              <w:t>Break</w:t>
            </w:r>
          </w:p>
        </w:tc>
        <w:tc>
          <w:tcPr>
            <w:tcW w:w="0" w:type="auto"/>
            <w:hideMark/>
          </w:tcPr>
          <w:p w:rsidR="00471510" w:rsidRPr="008B2184" w:rsidRDefault="008B2184" w:rsidP="008B2184">
            <w:pPr>
              <w:rPr>
                <w:sz w:val="16"/>
              </w:rPr>
            </w:pPr>
            <w:r w:rsidRPr="008B2184">
              <w:rPr>
                <w:sz w:val="16"/>
              </w:rPr>
              <w:t> </w:t>
            </w:r>
          </w:p>
        </w:tc>
      </w:tr>
      <w:tr w:rsidR="008B2184" w:rsidRPr="008B2184" w:rsidTr="008B2184">
        <w:tc>
          <w:tcPr>
            <w:tcW w:w="0" w:type="auto"/>
            <w:gridSpan w:val="3"/>
            <w:hideMark/>
          </w:tcPr>
          <w:p w:rsidR="00471510" w:rsidRPr="008B2184" w:rsidRDefault="008B2184" w:rsidP="008B2184">
            <w:pPr>
              <w:rPr>
                <w:sz w:val="16"/>
              </w:rPr>
            </w:pPr>
            <w:r w:rsidRPr="008B2184">
              <w:rPr>
                <w:b/>
                <w:bCs/>
                <w:sz w:val="16"/>
              </w:rPr>
              <w:t>Part 2: A View from the Field</w:t>
            </w:r>
          </w:p>
        </w:tc>
      </w:tr>
      <w:tr w:rsidR="008B2184" w:rsidRPr="008B2184" w:rsidTr="008B2184">
        <w:tc>
          <w:tcPr>
            <w:tcW w:w="0" w:type="auto"/>
            <w:hideMark/>
          </w:tcPr>
          <w:p w:rsidR="00471510" w:rsidRPr="008B2184" w:rsidRDefault="008B2184" w:rsidP="008B2184">
            <w:pPr>
              <w:rPr>
                <w:sz w:val="16"/>
              </w:rPr>
            </w:pPr>
            <w:r w:rsidRPr="008B2184">
              <w:rPr>
                <w:sz w:val="16"/>
              </w:rPr>
              <w:t>16:45-17:05</w:t>
            </w:r>
          </w:p>
        </w:tc>
        <w:tc>
          <w:tcPr>
            <w:tcW w:w="0" w:type="auto"/>
            <w:hideMark/>
          </w:tcPr>
          <w:p w:rsidR="00471510" w:rsidRPr="008B2184" w:rsidRDefault="008B2184" w:rsidP="008B2184">
            <w:pPr>
              <w:rPr>
                <w:sz w:val="16"/>
              </w:rPr>
            </w:pPr>
            <w:r w:rsidRPr="008B2184">
              <w:rPr>
                <w:b/>
                <w:bCs/>
                <w:sz w:val="16"/>
              </w:rPr>
              <w:t>Preservation Health Check Report</w:t>
            </w:r>
            <w:r w:rsidRPr="008B2184">
              <w:rPr>
                <w:sz w:val="16"/>
              </w:rPr>
              <w:t>.</w:t>
            </w:r>
            <w:r w:rsidRPr="008B2184">
              <w:rPr>
                <w:sz w:val="16"/>
              </w:rPr>
              <w:br/>
              <w:t>The Open Planets Foundation and OCLC Research are conducting a pilot that runs through 2013-2014. The activity involves the National Library of France as a pilot site that provides the preservation metadata from their operational repository and deposit systems. The project consists of a quality analysis of the real-life preservation metadata (METS/PREMIS) used by the pilot site, and intends to demonstrate the value of preservation metadata in mitigating risks by aligning the PREMIS Data Dictionary to risk factors. An update will be given on the current state of the project with particular emphasis on the initial outcomes.</w:t>
            </w:r>
          </w:p>
        </w:tc>
        <w:tc>
          <w:tcPr>
            <w:tcW w:w="0" w:type="auto"/>
            <w:hideMark/>
          </w:tcPr>
          <w:p w:rsidR="00471510" w:rsidRPr="008B2184" w:rsidRDefault="008B2184" w:rsidP="008B2184">
            <w:pPr>
              <w:rPr>
                <w:sz w:val="16"/>
              </w:rPr>
            </w:pPr>
            <w:r w:rsidRPr="008B2184">
              <w:rPr>
                <w:sz w:val="16"/>
              </w:rPr>
              <w:t>Titia Van der Werf, OCLC Research</w:t>
            </w:r>
          </w:p>
        </w:tc>
      </w:tr>
      <w:tr w:rsidR="008B2184" w:rsidRPr="008B2184" w:rsidTr="008B2184">
        <w:tc>
          <w:tcPr>
            <w:tcW w:w="0" w:type="auto"/>
            <w:hideMark/>
          </w:tcPr>
          <w:p w:rsidR="00471510" w:rsidRPr="008B2184" w:rsidRDefault="008B2184" w:rsidP="008B2184">
            <w:pPr>
              <w:rPr>
                <w:sz w:val="16"/>
              </w:rPr>
            </w:pPr>
            <w:r w:rsidRPr="008B2184">
              <w:rPr>
                <w:sz w:val="16"/>
              </w:rPr>
              <w:t>1</w:t>
            </w:r>
            <w:r w:rsidR="00A454D1">
              <w:rPr>
                <w:sz w:val="16"/>
              </w:rPr>
              <w:t>7</w:t>
            </w:r>
            <w:r w:rsidRPr="008B2184">
              <w:rPr>
                <w:sz w:val="16"/>
              </w:rPr>
              <w:t>:05-17:30</w:t>
            </w:r>
          </w:p>
        </w:tc>
        <w:tc>
          <w:tcPr>
            <w:tcW w:w="0" w:type="auto"/>
            <w:gridSpan w:val="2"/>
            <w:hideMark/>
          </w:tcPr>
          <w:p w:rsidR="00471510" w:rsidRPr="008B2184" w:rsidRDefault="008B2184" w:rsidP="008B2184">
            <w:pPr>
              <w:rPr>
                <w:sz w:val="16"/>
              </w:rPr>
            </w:pPr>
            <w:r w:rsidRPr="008B2184">
              <w:rPr>
                <w:b/>
                <w:bCs/>
                <w:sz w:val="16"/>
              </w:rPr>
              <w:t>Implementations</w:t>
            </w:r>
          </w:p>
        </w:tc>
      </w:tr>
      <w:tr w:rsidR="008B2184" w:rsidRPr="008B2184" w:rsidTr="008B2184">
        <w:tc>
          <w:tcPr>
            <w:tcW w:w="0" w:type="auto"/>
            <w:hideMark/>
          </w:tcPr>
          <w:p w:rsidR="00471510" w:rsidRPr="008B2184" w:rsidRDefault="008B2184" w:rsidP="008B2184">
            <w:pPr>
              <w:rPr>
                <w:sz w:val="16"/>
              </w:rPr>
            </w:pPr>
            <w:r w:rsidRPr="008B2184">
              <w:rPr>
                <w:sz w:val="16"/>
              </w:rPr>
              <w:t>17:05-17:25</w:t>
            </w:r>
          </w:p>
        </w:tc>
        <w:tc>
          <w:tcPr>
            <w:tcW w:w="0" w:type="auto"/>
            <w:hideMark/>
          </w:tcPr>
          <w:p w:rsidR="00471510" w:rsidRPr="008B2184" w:rsidRDefault="008B2184" w:rsidP="008B2184">
            <w:pPr>
              <w:rPr>
                <w:sz w:val="16"/>
              </w:rPr>
            </w:pPr>
            <w:r w:rsidRPr="008B2184">
              <w:rPr>
                <w:sz w:val="16"/>
              </w:rPr>
              <w:t>National Library of Sweden’s implementation of PREMIS. The experiences of a newcomer in implementing PREMIS.</w:t>
            </w:r>
          </w:p>
        </w:tc>
        <w:tc>
          <w:tcPr>
            <w:tcW w:w="0" w:type="auto"/>
            <w:hideMark/>
          </w:tcPr>
          <w:p w:rsidR="00471510" w:rsidRPr="008B2184" w:rsidRDefault="008B2184" w:rsidP="008B2184">
            <w:pPr>
              <w:rPr>
                <w:sz w:val="16"/>
              </w:rPr>
            </w:pPr>
            <w:r w:rsidRPr="008B2184">
              <w:rPr>
                <w:sz w:val="16"/>
              </w:rPr>
              <w:t>Stina Degerstedt,</w:t>
            </w:r>
            <w:r w:rsidRPr="008B2184">
              <w:rPr>
                <w:sz w:val="16"/>
              </w:rPr>
              <w:br/>
              <w:t>National Library of Sweden</w:t>
            </w:r>
          </w:p>
        </w:tc>
      </w:tr>
      <w:tr w:rsidR="008B2184" w:rsidRPr="008B2184" w:rsidTr="008B2184">
        <w:tc>
          <w:tcPr>
            <w:tcW w:w="0" w:type="auto"/>
            <w:hideMark/>
          </w:tcPr>
          <w:p w:rsidR="00471510" w:rsidRPr="008B2184" w:rsidRDefault="008B2184" w:rsidP="008B2184">
            <w:pPr>
              <w:rPr>
                <w:sz w:val="16"/>
              </w:rPr>
            </w:pPr>
            <w:r w:rsidRPr="008B2184">
              <w:rPr>
                <w:sz w:val="16"/>
              </w:rPr>
              <w:t>17:25-17:45</w:t>
            </w:r>
          </w:p>
        </w:tc>
        <w:tc>
          <w:tcPr>
            <w:tcW w:w="0" w:type="auto"/>
            <w:hideMark/>
          </w:tcPr>
          <w:p w:rsidR="00471510" w:rsidRPr="008B2184" w:rsidRDefault="008B2184" w:rsidP="008B2184">
            <w:pPr>
              <w:rPr>
                <w:sz w:val="16"/>
              </w:rPr>
            </w:pPr>
            <w:r w:rsidRPr="008B2184">
              <w:rPr>
                <w:sz w:val="16"/>
              </w:rPr>
              <w:t>PREMIS usage in PSNC-developed dArceo long-term preservation services.</w:t>
            </w:r>
            <w:r w:rsidRPr="008B2184">
              <w:rPr>
                <w:sz w:val="16"/>
              </w:rPr>
              <w:br/>
              <w:t>The works were conducted in scope of an ongoing Polish national R&amp;D SYNAT project, but it is important to note that dArceo is used in production mode by several institutions in Poland.</w:t>
            </w:r>
          </w:p>
        </w:tc>
        <w:tc>
          <w:tcPr>
            <w:tcW w:w="0" w:type="auto"/>
            <w:hideMark/>
          </w:tcPr>
          <w:p w:rsidR="00471510" w:rsidRPr="008B2184" w:rsidRDefault="008B2184" w:rsidP="008B2184">
            <w:pPr>
              <w:rPr>
                <w:sz w:val="16"/>
              </w:rPr>
            </w:pPr>
            <w:r w:rsidRPr="008B2184">
              <w:rPr>
                <w:sz w:val="16"/>
              </w:rPr>
              <w:t>Tomasz Parkoła,</w:t>
            </w:r>
            <w:r w:rsidRPr="008B2184">
              <w:rPr>
                <w:sz w:val="16"/>
              </w:rPr>
              <w:br/>
              <w:t xml:space="preserve">Poznan Supercomputing and Networking Center (PSNC) </w:t>
            </w:r>
          </w:p>
        </w:tc>
      </w:tr>
      <w:tr w:rsidR="008B2184" w:rsidRPr="00D10B46" w:rsidTr="008B2184">
        <w:tc>
          <w:tcPr>
            <w:tcW w:w="0" w:type="auto"/>
            <w:hideMark/>
          </w:tcPr>
          <w:p w:rsidR="00471510" w:rsidRPr="008B2184" w:rsidRDefault="008B2184" w:rsidP="008B2184">
            <w:pPr>
              <w:rPr>
                <w:sz w:val="16"/>
              </w:rPr>
            </w:pPr>
            <w:r w:rsidRPr="008B2184">
              <w:rPr>
                <w:sz w:val="16"/>
              </w:rPr>
              <w:t>17:45-18:05</w:t>
            </w:r>
          </w:p>
        </w:tc>
        <w:tc>
          <w:tcPr>
            <w:tcW w:w="0" w:type="auto"/>
            <w:hideMark/>
          </w:tcPr>
          <w:p w:rsidR="00471510" w:rsidRPr="008B2184" w:rsidRDefault="008B2184" w:rsidP="008B2184">
            <w:pPr>
              <w:rPr>
                <w:sz w:val="16"/>
              </w:rPr>
            </w:pPr>
            <w:r w:rsidRPr="008B2184">
              <w:rPr>
                <w:sz w:val="16"/>
              </w:rPr>
              <w:t>Royal Library of Denmark's implementation of PREMIS. An experienced practitioner’s perspective.</w:t>
            </w:r>
          </w:p>
        </w:tc>
        <w:tc>
          <w:tcPr>
            <w:tcW w:w="0" w:type="auto"/>
            <w:hideMark/>
          </w:tcPr>
          <w:p w:rsidR="00471510" w:rsidRPr="00056CA9" w:rsidRDefault="00C9511C" w:rsidP="00E73F5B">
            <w:pPr>
              <w:spacing w:after="200" w:line="276" w:lineRule="auto"/>
              <w:rPr>
                <w:sz w:val="16"/>
              </w:rPr>
            </w:pPr>
            <w:r w:rsidRPr="00056CA9">
              <w:rPr>
                <w:sz w:val="16"/>
              </w:rPr>
              <w:t>Eld Zierau,</w:t>
            </w:r>
            <w:r w:rsidRPr="00056CA9">
              <w:rPr>
                <w:sz w:val="16"/>
              </w:rPr>
              <w:br/>
            </w:r>
            <w:r w:rsidR="00E73F5B">
              <w:rPr>
                <w:sz w:val="16"/>
                <w:lang w:val="fr-FR"/>
              </w:rPr>
              <w:t xml:space="preserve">The Royal library of </w:t>
            </w:r>
            <w:r w:rsidRPr="00056CA9">
              <w:rPr>
                <w:sz w:val="16"/>
              </w:rPr>
              <w:t xml:space="preserve"> Denmark</w:t>
            </w:r>
          </w:p>
        </w:tc>
      </w:tr>
      <w:tr w:rsidR="008B2184" w:rsidRPr="008B2184" w:rsidTr="008B2184">
        <w:tc>
          <w:tcPr>
            <w:tcW w:w="0" w:type="auto"/>
            <w:hideMark/>
          </w:tcPr>
          <w:p w:rsidR="00471510" w:rsidRPr="008B2184" w:rsidRDefault="008B2184" w:rsidP="008B2184">
            <w:pPr>
              <w:rPr>
                <w:sz w:val="16"/>
              </w:rPr>
            </w:pPr>
            <w:r w:rsidRPr="008B2184">
              <w:rPr>
                <w:sz w:val="16"/>
              </w:rPr>
              <w:t>18:05-18:25</w:t>
            </w:r>
          </w:p>
        </w:tc>
        <w:tc>
          <w:tcPr>
            <w:tcW w:w="0" w:type="auto"/>
            <w:hideMark/>
          </w:tcPr>
          <w:p w:rsidR="00471510" w:rsidRPr="008B2184" w:rsidRDefault="008B2184" w:rsidP="008B2184">
            <w:pPr>
              <w:rPr>
                <w:sz w:val="16"/>
              </w:rPr>
            </w:pPr>
            <w:r w:rsidRPr="008B2184">
              <w:rPr>
                <w:sz w:val="16"/>
              </w:rPr>
              <w:t>Archivematica’s implementation of the PREMIS 2.2 rights section, and describe how values in the PREMIS rights entity are used to automatically apply access restrictions on DIPs uploaded from Archivematica to public access systems.</w:t>
            </w:r>
          </w:p>
        </w:tc>
        <w:tc>
          <w:tcPr>
            <w:tcW w:w="0" w:type="auto"/>
            <w:hideMark/>
          </w:tcPr>
          <w:p w:rsidR="00471510" w:rsidRPr="008B2184" w:rsidRDefault="008B2184" w:rsidP="008B2184">
            <w:pPr>
              <w:rPr>
                <w:sz w:val="16"/>
              </w:rPr>
            </w:pPr>
            <w:r w:rsidRPr="008B2184">
              <w:rPr>
                <w:sz w:val="16"/>
              </w:rPr>
              <w:t>Courtney Mumma,</w:t>
            </w:r>
            <w:r w:rsidRPr="008B2184">
              <w:rPr>
                <w:sz w:val="16"/>
              </w:rPr>
              <w:br/>
              <w:t>Artefactual</w:t>
            </w:r>
          </w:p>
        </w:tc>
      </w:tr>
      <w:tr w:rsidR="008B2184" w:rsidRPr="00D4439A" w:rsidTr="008B2184">
        <w:tc>
          <w:tcPr>
            <w:tcW w:w="0" w:type="auto"/>
            <w:hideMark/>
          </w:tcPr>
          <w:p w:rsidR="00471510" w:rsidRPr="008B2184" w:rsidRDefault="008B2184" w:rsidP="008B2184">
            <w:pPr>
              <w:rPr>
                <w:sz w:val="16"/>
              </w:rPr>
            </w:pPr>
            <w:r w:rsidRPr="008B2184">
              <w:rPr>
                <w:sz w:val="16"/>
              </w:rPr>
              <w:t>18:25-18:45</w:t>
            </w:r>
          </w:p>
        </w:tc>
        <w:tc>
          <w:tcPr>
            <w:tcW w:w="0" w:type="auto"/>
            <w:hideMark/>
          </w:tcPr>
          <w:p w:rsidR="00471510" w:rsidRPr="008B2184" w:rsidRDefault="008B2184" w:rsidP="008B2184">
            <w:pPr>
              <w:rPr>
                <w:sz w:val="16"/>
              </w:rPr>
            </w:pPr>
            <w:r w:rsidRPr="008B2184">
              <w:rPr>
                <w:sz w:val="16"/>
              </w:rPr>
              <w:t>Implementation of PREMIS at the University of Rome. In particular, the implementation of their metadata content models and how data is modelled for providing a connection to other contextual information, and consequently how PREMIS semantics are supporting the information collecting for unleashing their preservation strategies into the repository.</w:t>
            </w:r>
          </w:p>
        </w:tc>
        <w:tc>
          <w:tcPr>
            <w:tcW w:w="0" w:type="auto"/>
            <w:hideMark/>
          </w:tcPr>
          <w:p w:rsidR="00471510" w:rsidRPr="00056CA9" w:rsidRDefault="00C9511C" w:rsidP="008B2184">
            <w:pPr>
              <w:spacing w:after="200" w:line="276" w:lineRule="auto"/>
              <w:rPr>
                <w:sz w:val="16"/>
              </w:rPr>
            </w:pPr>
            <w:r w:rsidRPr="00056CA9">
              <w:rPr>
                <w:sz w:val="16"/>
              </w:rPr>
              <w:t>Angela Di Iorio, Sapienza Università di Roma</w:t>
            </w:r>
          </w:p>
        </w:tc>
      </w:tr>
      <w:tr w:rsidR="008B2184" w:rsidRPr="008B2184" w:rsidTr="008B2184">
        <w:tc>
          <w:tcPr>
            <w:tcW w:w="0" w:type="auto"/>
            <w:hideMark/>
          </w:tcPr>
          <w:p w:rsidR="00471510" w:rsidRPr="008B2184" w:rsidRDefault="008B2184" w:rsidP="008B2184">
            <w:pPr>
              <w:rPr>
                <w:sz w:val="16"/>
              </w:rPr>
            </w:pPr>
            <w:r w:rsidRPr="008B2184">
              <w:rPr>
                <w:sz w:val="16"/>
              </w:rPr>
              <w:t>18:45-19:05</w:t>
            </w:r>
          </w:p>
        </w:tc>
        <w:tc>
          <w:tcPr>
            <w:tcW w:w="0" w:type="auto"/>
            <w:hideMark/>
          </w:tcPr>
          <w:p w:rsidR="00471510" w:rsidRPr="008B2184" w:rsidRDefault="008B2184" w:rsidP="008B2184">
            <w:pPr>
              <w:rPr>
                <w:sz w:val="16"/>
              </w:rPr>
            </w:pPr>
            <w:r w:rsidRPr="008B2184">
              <w:rPr>
                <w:sz w:val="16"/>
              </w:rPr>
              <w:t>Preservation of audiovisual digital contents: how to deal with multimedia metadata.</w:t>
            </w:r>
            <w:r w:rsidRPr="008B2184">
              <w:rPr>
                <w:sz w:val="16"/>
              </w:rPr>
              <w:br/>
              <w:t>The talk will give a summary of the PrestoPRIME and Presto4U experiences and the activity in MPEG Multimedia Preservation AhG. In particular, mapping MPEG metadata not only to MPEG-21 but also to PREMIS and W3C-Prov to support interoperability.</w:t>
            </w:r>
            <w:r w:rsidRPr="008B2184">
              <w:rPr>
                <w:sz w:val="16"/>
              </w:rPr>
              <w:br/>
              <w:t>If there’s time, then Walter will include a practical exercise on extracting technical metadata from files automatically, how to manage this information in several formats, the missing parts, and what can be done.</w:t>
            </w:r>
          </w:p>
        </w:tc>
        <w:tc>
          <w:tcPr>
            <w:tcW w:w="0" w:type="auto"/>
            <w:hideMark/>
          </w:tcPr>
          <w:p w:rsidR="00471510" w:rsidRPr="008B2184" w:rsidRDefault="008B2184" w:rsidP="008B2184">
            <w:pPr>
              <w:rPr>
                <w:sz w:val="16"/>
              </w:rPr>
            </w:pPr>
            <w:r w:rsidRPr="008B2184">
              <w:rPr>
                <w:sz w:val="16"/>
              </w:rPr>
              <w:t>Walter Allasia, EURIX</w:t>
            </w:r>
          </w:p>
        </w:tc>
      </w:tr>
      <w:tr w:rsidR="008B2184" w:rsidRPr="008B2184" w:rsidTr="008B2184">
        <w:tc>
          <w:tcPr>
            <w:tcW w:w="0" w:type="auto"/>
            <w:hideMark/>
          </w:tcPr>
          <w:p w:rsidR="00471510" w:rsidRPr="008B2184" w:rsidRDefault="008B2184" w:rsidP="008B2184">
            <w:pPr>
              <w:rPr>
                <w:sz w:val="16"/>
              </w:rPr>
            </w:pPr>
            <w:r w:rsidRPr="008B2184">
              <w:rPr>
                <w:sz w:val="16"/>
              </w:rPr>
              <w:t>19:05-19:30</w:t>
            </w:r>
          </w:p>
        </w:tc>
        <w:tc>
          <w:tcPr>
            <w:tcW w:w="0" w:type="auto"/>
            <w:hideMark/>
          </w:tcPr>
          <w:p w:rsidR="00471510" w:rsidRPr="008B2184" w:rsidRDefault="008B2184" w:rsidP="008B2184">
            <w:pPr>
              <w:rPr>
                <w:sz w:val="16"/>
              </w:rPr>
            </w:pPr>
            <w:r w:rsidRPr="008B2184">
              <w:rPr>
                <w:b/>
                <w:bCs/>
                <w:sz w:val="16"/>
              </w:rPr>
              <w:t>Questions and Discussion</w:t>
            </w:r>
          </w:p>
        </w:tc>
        <w:tc>
          <w:tcPr>
            <w:tcW w:w="0" w:type="auto"/>
            <w:hideMark/>
          </w:tcPr>
          <w:p w:rsidR="00471510" w:rsidRPr="008B2184" w:rsidRDefault="008B2184" w:rsidP="008B2184">
            <w:pPr>
              <w:rPr>
                <w:sz w:val="16"/>
              </w:rPr>
            </w:pPr>
            <w:r w:rsidRPr="008B2184">
              <w:rPr>
                <w:sz w:val="16"/>
              </w:rPr>
              <w:t> </w:t>
            </w:r>
          </w:p>
        </w:tc>
      </w:tr>
    </w:tbl>
    <w:p w:rsidR="008B2184" w:rsidRPr="008B2184" w:rsidRDefault="008B2184"/>
    <w:p w:rsidR="00A80A3F" w:rsidRPr="008B2184" w:rsidRDefault="003A7072">
      <w:r w:rsidRPr="008B2184">
        <w:t>The event started with a short introduction of the participants. The interesting difference to last year was that there were m</w:t>
      </w:r>
      <w:r w:rsidR="00A80A3F" w:rsidRPr="008B2184">
        <w:t>any</w:t>
      </w:r>
      <w:r w:rsidRPr="008B2184">
        <w:t xml:space="preserve"> relatively inexperienced users who wanted to use the event to learn about PREMIS rather than as a user exchange. Some mentioned that this goal was achieved for them, even though this was not a tutorial.</w:t>
      </w:r>
    </w:p>
    <w:p w:rsidR="00A80A3F" w:rsidRPr="008B2184" w:rsidRDefault="00A80A3F" w:rsidP="003A7072">
      <w:pPr>
        <w:pStyle w:val="Heading3"/>
        <w:rPr>
          <w:rFonts w:asciiTheme="minorHAnsi" w:hAnsiTheme="minorHAnsi"/>
        </w:rPr>
      </w:pPr>
      <w:r w:rsidRPr="008B2184">
        <w:rPr>
          <w:rFonts w:asciiTheme="minorHAnsi" w:hAnsiTheme="minorHAnsi"/>
        </w:rPr>
        <w:t>Update on PREMIS activities</w:t>
      </w:r>
      <w:r w:rsidR="00401FCE" w:rsidRPr="008B2184">
        <w:rPr>
          <w:rFonts w:asciiTheme="minorHAnsi" w:hAnsiTheme="minorHAnsi"/>
        </w:rPr>
        <w:t xml:space="preserve">, </w:t>
      </w:r>
      <w:r w:rsidR="003A7072" w:rsidRPr="008B2184">
        <w:rPr>
          <w:rFonts w:asciiTheme="minorHAnsi" w:hAnsiTheme="minorHAnsi"/>
        </w:rPr>
        <w:t>Sébastien</w:t>
      </w:r>
    </w:p>
    <w:p w:rsidR="00401FCE" w:rsidRPr="008B2184" w:rsidRDefault="003A7072">
      <w:r w:rsidRPr="008B2184">
        <w:t xml:space="preserve">Sébastien announced the coming </w:t>
      </w:r>
      <w:r w:rsidR="00A80A3F" w:rsidRPr="008B2184">
        <w:t>PREMIS</w:t>
      </w:r>
      <w:r w:rsidR="001B3371">
        <w:t xml:space="preserve"> </w:t>
      </w:r>
      <w:r w:rsidR="00A80A3F" w:rsidRPr="008B2184">
        <w:t xml:space="preserve">3.0, </w:t>
      </w:r>
      <w:r w:rsidRPr="008B2184">
        <w:t xml:space="preserve">the </w:t>
      </w:r>
      <w:r w:rsidR="00A80A3F" w:rsidRPr="008B2184">
        <w:t>data model changes for IntellectualEntities and En</w:t>
      </w:r>
      <w:r w:rsidR="00401FCE" w:rsidRPr="008B2184">
        <w:t>vironments work, better handling of preservation policies,</w:t>
      </w:r>
      <w:r w:rsidRPr="008B2184">
        <w:t xml:space="preserve"> </w:t>
      </w:r>
      <w:r w:rsidR="00401FCE" w:rsidRPr="008B2184">
        <w:t>events additions for detail and extensions</w:t>
      </w:r>
      <w:r w:rsidRPr="008B2184">
        <w:t>, and the OWL ontology. He stated that the c</w:t>
      </w:r>
      <w:r w:rsidR="00401FCE" w:rsidRPr="008B2184">
        <w:t xml:space="preserve">onformance working group </w:t>
      </w:r>
      <w:r w:rsidRPr="008B2184">
        <w:t xml:space="preserve">is </w:t>
      </w:r>
      <w:r w:rsidR="00401FCE" w:rsidRPr="008B2184">
        <w:t>discussing what conformance means</w:t>
      </w:r>
      <w:r w:rsidRPr="008B2184">
        <w:t xml:space="preserve"> given that m</w:t>
      </w:r>
      <w:r w:rsidR="00401FCE" w:rsidRPr="008B2184">
        <w:t xml:space="preserve">any different non-interoperable solutions count as conformant. </w:t>
      </w:r>
      <w:r w:rsidR="00401FCE" w:rsidRPr="008B2184">
        <w:lastRenderedPageBreak/>
        <w:t xml:space="preserve">The group is gathering real-life </w:t>
      </w:r>
      <w:r w:rsidRPr="008B2184">
        <w:t>examples</w:t>
      </w:r>
      <w:r w:rsidR="00401FCE" w:rsidRPr="008B2184">
        <w:t xml:space="preserve"> of PREMI</w:t>
      </w:r>
      <w:r w:rsidRPr="008B2184">
        <w:t xml:space="preserve">S use to see the variety of use, to </w:t>
      </w:r>
      <w:r w:rsidR="00401FCE" w:rsidRPr="008B2184">
        <w:t xml:space="preserve">use them to understand whether there are </w:t>
      </w:r>
      <w:r w:rsidRPr="008B2184">
        <w:t>different</w:t>
      </w:r>
      <w:r w:rsidR="00401FCE" w:rsidRPr="008B2184">
        <w:t xml:space="preserve"> levels of conformance</w:t>
      </w:r>
      <w:r w:rsidRPr="008B2184">
        <w:t>, and to answer questions such as, whether it is</w:t>
      </w:r>
      <w:r w:rsidR="00401FCE" w:rsidRPr="008B2184">
        <w:t xml:space="preserve"> sufficient to be conformant only for exchange</w:t>
      </w:r>
      <w:r w:rsidRPr="008B2184">
        <w:t>, what conformance means</w:t>
      </w:r>
      <w:r w:rsidR="00401FCE" w:rsidRPr="008B2184">
        <w:t xml:space="preserve"> for </w:t>
      </w:r>
      <w:r w:rsidRPr="008B2184">
        <w:t xml:space="preserve">the </w:t>
      </w:r>
      <w:r w:rsidR="00401FCE" w:rsidRPr="008B2184">
        <w:t>implementation in tools</w:t>
      </w:r>
      <w:r w:rsidRPr="008B2184">
        <w:t xml:space="preserve">, what </w:t>
      </w:r>
      <w:r w:rsidR="00401FCE" w:rsidRPr="008B2184">
        <w:t>conformance mean</w:t>
      </w:r>
      <w:r w:rsidRPr="008B2184">
        <w:t>s</w:t>
      </w:r>
      <w:r w:rsidR="00401FCE" w:rsidRPr="008B2184">
        <w:t xml:space="preserve"> if semantic units are implemented within the METS container</w:t>
      </w:r>
      <w:r w:rsidRPr="008B2184">
        <w:t>, and h</w:t>
      </w:r>
      <w:r w:rsidR="00401FCE" w:rsidRPr="008B2184">
        <w:t>ow OAIS impact</w:t>
      </w:r>
      <w:r w:rsidRPr="008B2184">
        <w:t>s</w:t>
      </w:r>
      <w:r w:rsidR="00401FCE" w:rsidRPr="008B2184">
        <w:t xml:space="preserve"> the notion of conformance</w:t>
      </w:r>
      <w:r w:rsidRPr="008B2184">
        <w:t>.</w:t>
      </w:r>
      <w:r w:rsidR="00401FCE" w:rsidRPr="008B2184">
        <w:t xml:space="preserve"> Participants </w:t>
      </w:r>
      <w:r w:rsidRPr="008B2184">
        <w:t>were</w:t>
      </w:r>
      <w:r w:rsidR="00401FCE" w:rsidRPr="008B2184">
        <w:t xml:space="preserve"> invited to contribute their PREMIS samples.</w:t>
      </w:r>
    </w:p>
    <w:p w:rsidR="00401FCE" w:rsidRPr="008B2184" w:rsidRDefault="00401FCE" w:rsidP="00984BC9">
      <w:pPr>
        <w:pStyle w:val="Heading3"/>
        <w:rPr>
          <w:rFonts w:asciiTheme="minorHAnsi" w:hAnsiTheme="minorHAnsi"/>
        </w:rPr>
      </w:pPr>
      <w:r w:rsidRPr="008B2184">
        <w:rPr>
          <w:rFonts w:asciiTheme="minorHAnsi" w:hAnsiTheme="minorHAnsi"/>
        </w:rPr>
        <w:t>Data Model update, Angela</w:t>
      </w:r>
    </w:p>
    <w:p w:rsidR="00AB5CF4" w:rsidRDefault="00984BC9" w:rsidP="00AB5CF4">
      <w:r w:rsidRPr="008B2184">
        <w:t>Angela introduced the motivations for changing the implementation of IntellectualEntities and Environments for PREMIS 3.0, elaborated the requirements, gaps and proposed solutions.</w:t>
      </w:r>
      <w:r w:rsidR="00AB5CF4" w:rsidRPr="00AB5CF4">
        <w:t xml:space="preserve"> </w:t>
      </w:r>
      <w:r w:rsidR="00AB5CF4">
        <w:t>The main message was that an Environment was going to use the existing Object infrastructure with the addition of being able to specify the type and subtype of the Object and with a richer set of relationships between Objects.</w:t>
      </w:r>
    </w:p>
    <w:p w:rsidR="00984BC9" w:rsidRPr="001A030C" w:rsidRDefault="00984BC9">
      <w:pPr>
        <w:rPr>
          <w:b/>
        </w:rPr>
      </w:pPr>
      <w:r w:rsidRPr="001A030C">
        <w:rPr>
          <w:b/>
        </w:rPr>
        <w:t>The user feedback was:</w:t>
      </w:r>
    </w:p>
    <w:p w:rsidR="00AB5CF4" w:rsidRDefault="00AB5CF4" w:rsidP="001A030C">
      <w:pPr>
        <w:pStyle w:val="ListParagraph"/>
        <w:numPr>
          <w:ilvl w:val="0"/>
          <w:numId w:val="1"/>
        </w:numPr>
      </w:pPr>
      <w:r>
        <w:t>There was a request for clarification that</w:t>
      </w:r>
      <w:r w:rsidR="00B114CC">
        <w:t xml:space="preserve"> Objects were indeed on the same level as their Environment descriptions now. </w:t>
      </w:r>
    </w:p>
    <w:p w:rsidR="00B114CC" w:rsidRDefault="00B114CC" w:rsidP="001A030C">
      <w:pPr>
        <w:pStyle w:val="ListParagraph"/>
        <w:numPr>
          <w:ilvl w:val="0"/>
          <w:numId w:val="1"/>
        </w:numPr>
      </w:pPr>
      <w:r>
        <w:t>There was a question on whether the vocabulary for possible relationships was prescriptive.</w:t>
      </w:r>
    </w:p>
    <w:p w:rsidR="00B114CC" w:rsidRDefault="00B114CC" w:rsidP="001A030C">
      <w:pPr>
        <w:pStyle w:val="ListParagraph"/>
        <w:numPr>
          <w:ilvl w:val="0"/>
          <w:numId w:val="1"/>
        </w:numPr>
      </w:pPr>
      <w:r>
        <w:t xml:space="preserve">There was approval of the fact that the proposed solution lets us capture networks of environment components. </w:t>
      </w:r>
    </w:p>
    <w:p w:rsidR="00B114CC" w:rsidRDefault="00B114CC" w:rsidP="001A030C">
      <w:pPr>
        <w:pStyle w:val="ListParagraph"/>
        <w:numPr>
          <w:ilvl w:val="0"/>
          <w:numId w:val="1"/>
        </w:numPr>
      </w:pPr>
      <w:r>
        <w:t>There was a question whether the proposed solution addresses how to model a preservation plan and we said that we had excluded this from the scope of this working group. This is further work to be done.</w:t>
      </w:r>
    </w:p>
    <w:p w:rsidR="00B114CC" w:rsidRDefault="00B114CC" w:rsidP="001A030C">
      <w:pPr>
        <w:pStyle w:val="ListParagraph"/>
        <w:numPr>
          <w:ilvl w:val="0"/>
          <w:numId w:val="1"/>
        </w:numPr>
      </w:pPr>
      <w:r>
        <w:t>People found the simple remark that the use of environments does not become compulsory. This observation is an easy way of removing anxieties.</w:t>
      </w:r>
    </w:p>
    <w:p w:rsidR="00B114CC" w:rsidRDefault="00B114CC" w:rsidP="001A030C">
      <w:pPr>
        <w:pStyle w:val="ListParagraph"/>
        <w:numPr>
          <w:ilvl w:val="0"/>
          <w:numId w:val="1"/>
        </w:numPr>
      </w:pPr>
      <w:r>
        <w:t>We discussed that registries should be used but are currently inadequate. The creation of registries is facilitated by the provision of the environment model offered in the proposal.</w:t>
      </w:r>
    </w:p>
    <w:p w:rsidR="00B114CC" w:rsidRDefault="00B114CC" w:rsidP="001A030C">
      <w:pPr>
        <w:pStyle w:val="ListParagraph"/>
        <w:numPr>
          <w:ilvl w:val="0"/>
          <w:numId w:val="1"/>
        </w:numPr>
      </w:pPr>
      <w:r>
        <w:t>We encouraged people to read our journal article and to provide feedback on the proposal.</w:t>
      </w:r>
    </w:p>
    <w:p w:rsidR="002F34E5" w:rsidRPr="008B2184" w:rsidRDefault="002F34E5" w:rsidP="00AB5CF4">
      <w:pPr>
        <w:pStyle w:val="Heading3"/>
      </w:pPr>
      <w:r w:rsidRPr="008B2184">
        <w:t>Preservation Policy, Eld</w:t>
      </w:r>
    </w:p>
    <w:p w:rsidR="00B114CC" w:rsidRDefault="00AB5CF4">
      <w:r>
        <w:t xml:space="preserve">Eld </w:t>
      </w:r>
      <w:r w:rsidR="00B114CC">
        <w:t>explained that p</w:t>
      </w:r>
      <w:r w:rsidR="002F34E5" w:rsidRPr="008B2184">
        <w:t>reservation strategies and policies can be expressed at a logical or functional level, but also on a bit preservation level. Logical we can have migration, emulation or technology preservation. We want to express that at a specific preservation level. This asks for an addition to the preservation level semantic unit: preservation level type.</w:t>
      </w:r>
      <w:r w:rsidR="00B114CC">
        <w:t xml:space="preserve"> Eld illustrated several different possible uses of the new preservation </w:t>
      </w:r>
      <w:r w:rsidR="001A030C">
        <w:t>level type in order to achieve integrity, confidentiality, availability, etc.</w:t>
      </w:r>
    </w:p>
    <w:p w:rsidR="00A80A3F" w:rsidRPr="008B2184" w:rsidRDefault="001A030C">
      <w:r>
        <w:t>Eld emphasised that p</w:t>
      </w:r>
      <w:r w:rsidR="002F34E5" w:rsidRPr="008B2184">
        <w:t>reservation</w:t>
      </w:r>
      <w:r w:rsidR="00693677" w:rsidRPr="008B2184">
        <w:t xml:space="preserve"> </w:t>
      </w:r>
      <w:r w:rsidR="002F34E5" w:rsidRPr="008B2184">
        <w:t>level</w:t>
      </w:r>
      <w:r w:rsidR="00693677" w:rsidRPr="008B2184">
        <w:t xml:space="preserve"> t</w:t>
      </w:r>
      <w:r w:rsidR="002F34E5" w:rsidRPr="008B2184">
        <w:t>ypes</w:t>
      </w:r>
      <w:r w:rsidR="00693677" w:rsidRPr="008B2184">
        <w:t xml:space="preserve"> can be specified in </w:t>
      </w:r>
      <w:r>
        <w:t>one’s</w:t>
      </w:r>
      <w:r w:rsidR="00693677" w:rsidRPr="008B2184">
        <w:t xml:space="preserve"> own vocabulary. Strategies associated with the vocabulary can change and </w:t>
      </w:r>
      <w:r>
        <w:t xml:space="preserve">need to be </w:t>
      </w:r>
      <w:r w:rsidR="00693677" w:rsidRPr="008B2184">
        <w:t>adjust</w:t>
      </w:r>
      <w:r>
        <w:t>ed</w:t>
      </w:r>
      <w:r w:rsidR="00693677" w:rsidRPr="008B2184">
        <w:t xml:space="preserve"> </w:t>
      </w:r>
      <w:r>
        <w:t>because of</w:t>
      </w:r>
      <w:r w:rsidR="00693677" w:rsidRPr="008B2184">
        <w:t xml:space="preserve"> technological and policy changes</w:t>
      </w:r>
      <w:r>
        <w:t>. By specifying preservation level types, one can change the policy</w:t>
      </w:r>
      <w:r w:rsidR="00693677" w:rsidRPr="008B2184">
        <w:t xml:space="preserve"> without having to c</w:t>
      </w:r>
      <w:r>
        <w:t>hange the preservation metadata.</w:t>
      </w:r>
    </w:p>
    <w:p w:rsidR="001A030C" w:rsidRPr="001A030C" w:rsidRDefault="001A030C" w:rsidP="001A030C">
      <w:pPr>
        <w:rPr>
          <w:b/>
        </w:rPr>
      </w:pPr>
      <w:r w:rsidRPr="001A030C">
        <w:rPr>
          <w:b/>
        </w:rPr>
        <w:t>The user feedback was:</w:t>
      </w:r>
    </w:p>
    <w:p w:rsidR="00693677" w:rsidRPr="008B2184" w:rsidRDefault="001A030C" w:rsidP="001A030C">
      <w:pPr>
        <w:pStyle w:val="ListParagraph"/>
        <w:numPr>
          <w:ilvl w:val="0"/>
          <w:numId w:val="2"/>
        </w:numPr>
      </w:pPr>
      <w:r>
        <w:t>The e</w:t>
      </w:r>
      <w:r w:rsidR="00693677" w:rsidRPr="008B2184">
        <w:t xml:space="preserve">xample had 4 level types. Can institutions </w:t>
      </w:r>
      <w:r w:rsidRPr="008B2184">
        <w:t>choose</w:t>
      </w:r>
      <w:r w:rsidR="00693677" w:rsidRPr="008B2184">
        <w:t xml:space="preserve"> for themselves how many they want to use</w:t>
      </w:r>
      <w:r w:rsidR="003A3B25">
        <w:t>? Yes, a</w:t>
      </w:r>
      <w:r w:rsidR="00693677" w:rsidRPr="008B2184">
        <w:t xml:space="preserve"> shared vocabulary can grow</w:t>
      </w:r>
      <w:r>
        <w:t xml:space="preserve"> over time</w:t>
      </w:r>
      <w:r w:rsidR="003A3B25">
        <w:t xml:space="preserve"> and is application and organisation specific</w:t>
      </w:r>
      <w:r w:rsidR="00693677" w:rsidRPr="008B2184">
        <w:t>.</w:t>
      </w:r>
    </w:p>
    <w:p w:rsidR="00693677" w:rsidRDefault="00693677" w:rsidP="001A030C">
      <w:pPr>
        <w:pStyle w:val="ListParagraph"/>
        <w:numPr>
          <w:ilvl w:val="0"/>
          <w:numId w:val="2"/>
        </w:numPr>
      </w:pPr>
      <w:r w:rsidRPr="008B2184">
        <w:lastRenderedPageBreak/>
        <w:t>How do you assign preservation level type</w:t>
      </w:r>
      <w:r w:rsidR="001A030C">
        <w:t>s</w:t>
      </w:r>
      <w:r w:rsidRPr="008B2184">
        <w:t xml:space="preserve"> to a category of </w:t>
      </w:r>
      <w:r w:rsidR="001A030C" w:rsidRPr="008B2184">
        <w:t>Objects?</w:t>
      </w:r>
      <w:r w:rsidRPr="008B2184">
        <w:t xml:space="preserve"> Denmark attaches it </w:t>
      </w:r>
      <w:r w:rsidR="003A3B25">
        <w:t xml:space="preserve">to every single Object </w:t>
      </w:r>
      <w:r w:rsidRPr="008B2184">
        <w:t>at a bit level.</w:t>
      </w:r>
      <w:r w:rsidR="003A3B25">
        <w:t xml:space="preserve"> With the proposed change to Intellectual Entities in version 3 we can now also attach preservation levels at that level to describe a whole category of Objects.</w:t>
      </w:r>
    </w:p>
    <w:p w:rsidR="003A3B25" w:rsidRDefault="003A3B25" w:rsidP="001A030C">
      <w:pPr>
        <w:pStyle w:val="ListParagraph"/>
        <w:numPr>
          <w:ilvl w:val="0"/>
          <w:numId w:val="2"/>
        </w:numPr>
      </w:pPr>
      <w:r>
        <w:t>We clarified that preservation levels (and significant properties) were exceptions that implement business requirements. In general business requirements would not be contained in an interchange format, but they are actually a very important form of provenance information that explains why the Objects were preserved in the way they were.</w:t>
      </w:r>
      <w:r w:rsidR="001E787F">
        <w:t xml:space="preserve"> Preservation level information for bit preservation may give you enough information to roll back faulty preservation actions.</w:t>
      </w:r>
    </w:p>
    <w:p w:rsidR="00693677" w:rsidRDefault="00693677" w:rsidP="00E576CE">
      <w:pPr>
        <w:pStyle w:val="ListParagraph"/>
        <w:numPr>
          <w:ilvl w:val="0"/>
          <w:numId w:val="2"/>
        </w:numPr>
      </w:pPr>
      <w:r w:rsidRPr="008B2184">
        <w:t>Is the preservation level meaningful to others? Yes it is if you refer to the preservation policy. But it does differ between institutions.</w:t>
      </w:r>
    </w:p>
    <w:p w:rsidR="00E576CE" w:rsidRPr="008B2184" w:rsidRDefault="00E576CE" w:rsidP="00E576CE">
      <w:pPr>
        <w:pStyle w:val="ListParagraph"/>
        <w:numPr>
          <w:ilvl w:val="0"/>
          <w:numId w:val="2"/>
        </w:numPr>
      </w:pPr>
      <w:r>
        <w:t>Should it be restricted to purely factual assessments? This depends on the intended use in the organisation. It may have to include a value assessment.</w:t>
      </w:r>
    </w:p>
    <w:p w:rsidR="00C62805" w:rsidRPr="008B2184" w:rsidRDefault="00C62805" w:rsidP="001A030C">
      <w:pPr>
        <w:pStyle w:val="Heading3"/>
      </w:pPr>
      <w:r w:rsidRPr="008B2184">
        <w:t xml:space="preserve">PREMIS Ontology, </w:t>
      </w:r>
      <w:r w:rsidR="005C4457" w:rsidRPr="008B2184">
        <w:t>Sébastien</w:t>
      </w:r>
    </w:p>
    <w:p w:rsidR="005C4457" w:rsidRPr="008B2184" w:rsidRDefault="003A3B25">
      <w:r>
        <w:t>Sébastien</w:t>
      </w:r>
      <w:r w:rsidR="001A030C">
        <w:t xml:space="preserve"> explained that the ontology has been developed since 2010 and</w:t>
      </w:r>
      <w:r w:rsidR="005C4457" w:rsidRPr="008B2184">
        <w:t xml:space="preserve"> has arrived </w:t>
      </w:r>
      <w:r w:rsidR="001A030C">
        <w:t xml:space="preserve">at </w:t>
      </w:r>
      <w:r w:rsidR="005C4457" w:rsidRPr="008B2184">
        <w:t>a public</w:t>
      </w:r>
      <w:r w:rsidR="00E576CE">
        <w:t>,</w:t>
      </w:r>
      <w:r w:rsidR="005C4457" w:rsidRPr="008B2184">
        <w:t xml:space="preserve"> final version for PREMIS 2.2. </w:t>
      </w:r>
      <w:r w:rsidR="001A030C">
        <w:t>Initially, t</w:t>
      </w:r>
      <w:r w:rsidR="005C4457" w:rsidRPr="008B2184">
        <w:t xml:space="preserve">he XML schema was literally mapped to RDF but it was not idiomatically expressed. </w:t>
      </w:r>
      <w:r w:rsidR="001A030C">
        <w:t>Therefore, i</w:t>
      </w:r>
      <w:r w:rsidR="005C4457" w:rsidRPr="008B2184">
        <w:t xml:space="preserve">t was refactored to match the RDF philosophy. Sébastien gave a brief overview over RDF and showed a graphical representation of the classes and subclasses and their relationships. Properties can be ambiguous if they have the same </w:t>
      </w:r>
      <w:r w:rsidR="001A030C" w:rsidRPr="008B2184">
        <w:t>names;</w:t>
      </w:r>
      <w:r w:rsidR="005C4457" w:rsidRPr="008B2184">
        <w:t xml:space="preserve"> therefore we introduced distinguishable property names. </w:t>
      </w:r>
    </w:p>
    <w:p w:rsidR="005C4457" w:rsidRPr="008B2184" w:rsidRDefault="005C4457">
      <w:r w:rsidRPr="008B2184">
        <w:t xml:space="preserve">The purpose of the ontology is to have a ready-to-use RDF implementation that can be shared; you can use it as a data management </w:t>
      </w:r>
      <w:r w:rsidR="001A030C">
        <w:t>interface</w:t>
      </w:r>
      <w:r w:rsidRPr="008B2184">
        <w:t xml:space="preserve">; you can use it for distributed digital preservation across different repositories; and it can be used to link to other non-preservation databases such as </w:t>
      </w:r>
      <w:r w:rsidR="005438C4" w:rsidRPr="008B2184">
        <w:t>library catalogue</w:t>
      </w:r>
      <w:r w:rsidR="001A030C">
        <w:t>s or Wikid</w:t>
      </w:r>
      <w:r w:rsidR="005438C4" w:rsidRPr="008B2184">
        <w:t xml:space="preserve">ata if you have RDF on both sites. </w:t>
      </w:r>
    </w:p>
    <w:p w:rsidR="005438C4" w:rsidRPr="008B2184" w:rsidRDefault="001A030C">
      <w:r w:rsidRPr="008B2184">
        <w:t>Sébastien</w:t>
      </w:r>
      <w:r w:rsidR="005438C4" w:rsidRPr="008B2184">
        <w:t xml:space="preserve"> explained that when the data dictionary states “Value should be taken fro</w:t>
      </w:r>
      <w:r>
        <w:t>m</w:t>
      </w:r>
      <w:r w:rsidR="005438C4" w:rsidRPr="008B2184">
        <w:t xml:space="preserve"> a controlled vocabulary” those can be found in id.loc.gov and are PREMIS endorsed but can be extended through organisation specific vocabulary. </w:t>
      </w:r>
      <w:r w:rsidRPr="008B2184">
        <w:t>Sébastien</w:t>
      </w:r>
      <w:r w:rsidR="00E96256" w:rsidRPr="008B2184">
        <w:t xml:space="preserve"> demo</w:t>
      </w:r>
      <w:r>
        <w:t>’</w:t>
      </w:r>
      <w:r w:rsidR="00E96256" w:rsidRPr="008B2184">
        <w:t>ed the id.loc.gov site and the PREMIS ontology site.</w:t>
      </w:r>
    </w:p>
    <w:p w:rsidR="00E96256" w:rsidRPr="008B2184" w:rsidRDefault="00E96256">
      <w:r w:rsidRPr="008B2184">
        <w:t>Next steps</w:t>
      </w:r>
      <w:r w:rsidR="001A030C">
        <w:t xml:space="preserve"> will</w:t>
      </w:r>
      <w:r w:rsidRPr="008B2184">
        <w:t xml:space="preserve"> involve including the </w:t>
      </w:r>
      <w:r w:rsidR="001A030C" w:rsidRPr="008B2184">
        <w:t xml:space="preserve">Environment </w:t>
      </w:r>
      <w:r w:rsidRPr="008B2184">
        <w:t xml:space="preserve">and </w:t>
      </w:r>
      <w:r w:rsidR="001A030C">
        <w:t>Intellectual Entity</w:t>
      </w:r>
      <w:r w:rsidRPr="008B2184">
        <w:t xml:space="preserve"> ch</w:t>
      </w:r>
      <w:r w:rsidR="003A3B25">
        <w:t xml:space="preserve">anges, and technical registries </w:t>
      </w:r>
      <w:r w:rsidRPr="008B2184">
        <w:t>and aligning with Prov-O</w:t>
      </w:r>
      <w:r w:rsidR="001A030C">
        <w:t>.</w:t>
      </w:r>
    </w:p>
    <w:p w:rsidR="001A030C" w:rsidRPr="001A030C" w:rsidRDefault="001A030C" w:rsidP="001A030C">
      <w:pPr>
        <w:rPr>
          <w:b/>
        </w:rPr>
      </w:pPr>
      <w:r w:rsidRPr="001A030C">
        <w:rPr>
          <w:b/>
        </w:rPr>
        <w:t>The user feedback was:</w:t>
      </w:r>
    </w:p>
    <w:p w:rsidR="00E96256" w:rsidRPr="008B2184" w:rsidRDefault="00E96256" w:rsidP="001A030C">
      <w:pPr>
        <w:pStyle w:val="ListParagraph"/>
        <w:numPr>
          <w:ilvl w:val="0"/>
          <w:numId w:val="3"/>
        </w:numPr>
      </w:pPr>
      <w:r w:rsidRPr="008B2184">
        <w:t xml:space="preserve">How do you go from XML to </w:t>
      </w:r>
      <w:r w:rsidR="003A3B25">
        <w:t>RDF</w:t>
      </w:r>
      <w:r w:rsidRPr="008B2184">
        <w:t>?</w:t>
      </w:r>
      <w:r w:rsidR="001A030C">
        <w:t xml:space="preserve"> </w:t>
      </w:r>
      <w:r w:rsidRPr="008B2184">
        <w:t xml:space="preserve">You use style sheets </w:t>
      </w:r>
      <w:r w:rsidR="001A030C">
        <w:t>in a</w:t>
      </w:r>
      <w:r w:rsidRPr="008B2184">
        <w:t xml:space="preserve"> pretty straight-forward</w:t>
      </w:r>
      <w:r w:rsidR="001A030C">
        <w:t xml:space="preserve"> way</w:t>
      </w:r>
      <w:r w:rsidRPr="008B2184">
        <w:t>. This approach is used at the BnF.</w:t>
      </w:r>
    </w:p>
    <w:p w:rsidR="00E96256" w:rsidRDefault="00E96256" w:rsidP="001A030C">
      <w:pPr>
        <w:pStyle w:val="ListParagraph"/>
        <w:numPr>
          <w:ilvl w:val="0"/>
          <w:numId w:val="3"/>
        </w:numPr>
      </w:pPr>
      <w:r w:rsidRPr="008B2184">
        <w:t xml:space="preserve">What is the main advantage of using RDF? </w:t>
      </w:r>
      <w:r w:rsidR="001A030C">
        <w:t xml:space="preserve">RDF is complementary to XML. </w:t>
      </w:r>
      <w:r w:rsidRPr="008B2184">
        <w:t>XML and RDF are used for diffe</w:t>
      </w:r>
      <w:r w:rsidR="001A030C">
        <w:t>rent purposes. XML is used for validation and to support knowledge management. RDF is good to support linking an</w:t>
      </w:r>
      <w:r w:rsidR="00E576CE">
        <w:t>d sharing across the internet; i</w:t>
      </w:r>
      <w:r w:rsidR="001A030C">
        <w:t xml:space="preserve">t supports data </w:t>
      </w:r>
      <w:r w:rsidR="003A3B25">
        <w:t>management</w:t>
      </w:r>
      <w:r w:rsidR="001A030C">
        <w:t>, is good for querying</w:t>
      </w:r>
      <w:r w:rsidR="003A3B25">
        <w:t>.</w:t>
      </w:r>
      <w:r w:rsidR="00E576CE">
        <w:t xml:space="preserve"> One cannot recommend one implementation over the other. The choice has to be with the organisation and depends on their objectives. If you keep both you need a well-defined workflow that keeps both synchronised. There are of </w:t>
      </w:r>
      <w:r w:rsidR="00E576CE">
        <w:lastRenderedPageBreak/>
        <w:t>course other options as well, such as relational databases.</w:t>
      </w:r>
      <w:r w:rsidR="00F702F4">
        <w:t xml:space="preserve"> This is true for any metadata and is not PREMIS specific.</w:t>
      </w:r>
    </w:p>
    <w:p w:rsidR="00E576CE" w:rsidRPr="008B2184" w:rsidRDefault="00E576CE" w:rsidP="001A030C">
      <w:pPr>
        <w:pStyle w:val="ListParagraph"/>
        <w:numPr>
          <w:ilvl w:val="0"/>
          <w:numId w:val="3"/>
        </w:numPr>
      </w:pPr>
      <w:r>
        <w:t>Can everything that is expressed in XML also be expressed in RDF? Yes, but some shortcuts were introduced to be idiomatic and to avoid unnecessary, intermediary relationships.</w:t>
      </w:r>
    </w:p>
    <w:p w:rsidR="00E96256" w:rsidRPr="008B2184" w:rsidRDefault="00E96256" w:rsidP="00A454D1">
      <w:pPr>
        <w:pStyle w:val="Heading3"/>
      </w:pPr>
      <w:r w:rsidRPr="008B2184">
        <w:t>The preservation metadata health check, Titia van der Werf, OCLC and OPF</w:t>
      </w:r>
    </w:p>
    <w:p w:rsidR="00E96256" w:rsidRPr="008B2184" w:rsidRDefault="00E576CE">
      <w:r w:rsidRPr="00E576CE">
        <w:t xml:space="preserve">The preservation metadata health check </w:t>
      </w:r>
      <w:r>
        <w:t>was performed t</w:t>
      </w:r>
      <w:r w:rsidR="00E96256" w:rsidRPr="008B2184">
        <w:t>o help preservation manager</w:t>
      </w:r>
      <w:r>
        <w:t>s</w:t>
      </w:r>
      <w:r w:rsidR="00E96256" w:rsidRPr="008B2184">
        <w:t xml:space="preserve"> to establish the health of their collection metadata. It should be monitored automatically based on objective data. </w:t>
      </w:r>
      <w:r>
        <w:t>The project is trying to determine w</w:t>
      </w:r>
      <w:r w:rsidR="00E96256" w:rsidRPr="008B2184">
        <w:t xml:space="preserve">hat health indicators </w:t>
      </w:r>
      <w:r w:rsidR="00F702F4">
        <w:t>exist</w:t>
      </w:r>
      <w:r w:rsidR="00F702F4" w:rsidRPr="008B2184">
        <w:t xml:space="preserve"> </w:t>
      </w:r>
      <w:r w:rsidR="00E96256" w:rsidRPr="008B2184">
        <w:t xml:space="preserve">and </w:t>
      </w:r>
      <w:r w:rsidR="00F702F4">
        <w:t>whether</w:t>
      </w:r>
      <w:r w:rsidR="00E96256" w:rsidRPr="008B2184">
        <w:t xml:space="preserve"> preservation metadata </w:t>
      </w:r>
      <w:r w:rsidR="00F702F4">
        <w:t xml:space="preserve">is </w:t>
      </w:r>
      <w:r w:rsidR="00E96256" w:rsidRPr="008B2184">
        <w:t>useful. T</w:t>
      </w:r>
      <w:r w:rsidR="00F702F4">
        <w:t>he goal is to track</w:t>
      </w:r>
      <w:r w:rsidR="00E96256" w:rsidRPr="008B2184">
        <w:t xml:space="preserve"> intentional and unintentional change using a dashboard with sensors, thresholds and triggers. The research is </w:t>
      </w:r>
      <w:r w:rsidR="00F702F4">
        <w:t xml:space="preserve">performed </w:t>
      </w:r>
      <w:r w:rsidR="00E96256" w:rsidRPr="008B2184">
        <w:t xml:space="preserve">both top-down and bottom-up. </w:t>
      </w:r>
      <w:r w:rsidR="00F702F4">
        <w:t>They were w</w:t>
      </w:r>
      <w:r w:rsidR="00E96256" w:rsidRPr="008B2184">
        <w:t xml:space="preserve">orking </w:t>
      </w:r>
      <w:r w:rsidR="00F702F4">
        <w:t xml:space="preserve">with </w:t>
      </w:r>
      <w:r w:rsidR="00E96256" w:rsidRPr="008B2184">
        <w:t xml:space="preserve">PREMIS and </w:t>
      </w:r>
      <w:r w:rsidR="00F702F4">
        <w:t xml:space="preserve">the </w:t>
      </w:r>
      <w:r w:rsidR="00E96256" w:rsidRPr="008B2184">
        <w:t xml:space="preserve">SPOT </w:t>
      </w:r>
      <w:r w:rsidR="00F702F4">
        <w:t xml:space="preserve">risk-assessment methodology, </w:t>
      </w:r>
      <w:r w:rsidR="00E96256" w:rsidRPr="008B2184">
        <w:t xml:space="preserve">which </w:t>
      </w:r>
      <w:r w:rsidR="00F702F4">
        <w:t xml:space="preserve">both </w:t>
      </w:r>
      <w:r w:rsidR="00E96256" w:rsidRPr="008B2184">
        <w:t>provide properties of successful preservation.</w:t>
      </w:r>
    </w:p>
    <w:p w:rsidR="00E96256" w:rsidRPr="008B2184" w:rsidRDefault="00E96256">
      <w:r w:rsidRPr="008B2184">
        <w:t xml:space="preserve">The BnF run a trusted digital repository and have volunteered to run a pilot site. </w:t>
      </w:r>
    </w:p>
    <w:p w:rsidR="00E96256" w:rsidRPr="008B2184" w:rsidRDefault="00E96256">
      <w:r w:rsidRPr="008B2184">
        <w:t xml:space="preserve">They mapped PREMIS semantic units to the SPOT model. </w:t>
      </w:r>
      <w:r w:rsidR="002E785A" w:rsidRPr="008B2184">
        <w:t>SPOT defines 6 basic properties for risks associated with it. For example “persistence” is associated with storage medium decay. They performed a mapping of which semantic unit in PREMIS addresses this issue?</w:t>
      </w:r>
    </w:p>
    <w:p w:rsidR="002E785A" w:rsidRPr="008B2184" w:rsidRDefault="002E785A">
      <w:r w:rsidRPr="008B2184">
        <w:t>Do the PREMIS semantic units address the threa</w:t>
      </w:r>
      <w:r w:rsidR="00BD6D43">
        <w:t>t</w:t>
      </w:r>
      <w:r w:rsidRPr="008B2184">
        <w:t xml:space="preserve">s identified by the SPOT property? Some gaps have been identified in terms of understandability. </w:t>
      </w:r>
      <w:r w:rsidR="00F702F4">
        <w:t>Many are already being addressed by the changes brought in with version 3 and the environment work and w</w:t>
      </w:r>
      <w:r w:rsidRPr="008B2184">
        <w:t>ith respect to coverage of policies</w:t>
      </w:r>
      <w:r w:rsidR="00F702F4">
        <w:t xml:space="preserve"> in which</w:t>
      </w:r>
      <w:r w:rsidRPr="008B2184">
        <w:t xml:space="preserve"> PREMIS makes additional provisions explicitly through preservation level types and significant properties. </w:t>
      </w:r>
    </w:p>
    <w:p w:rsidR="00F702F4" w:rsidRDefault="00F702F4">
      <w:r>
        <w:t>Remaining shortcomings listed by the group were that:</w:t>
      </w:r>
    </w:p>
    <w:p w:rsidR="00F702F4" w:rsidRDefault="002E785A" w:rsidP="00F702F4">
      <w:pPr>
        <w:pStyle w:val="ListParagraph"/>
        <w:numPr>
          <w:ilvl w:val="0"/>
          <w:numId w:val="4"/>
        </w:numPr>
      </w:pPr>
      <w:r w:rsidRPr="008B2184">
        <w:t xml:space="preserve">PREMIS </w:t>
      </w:r>
      <w:r w:rsidR="00F702F4">
        <w:t xml:space="preserve">is </w:t>
      </w:r>
      <w:r w:rsidRPr="008B2184">
        <w:t>designed with the explicit assumption that the repository is a self-contained system</w:t>
      </w:r>
      <w:r w:rsidR="00A454D1">
        <w:t xml:space="preserve"> and all digital preservation processes are performed in-house.</w:t>
      </w:r>
      <w:r w:rsidRPr="008B2184">
        <w:t xml:space="preserve"> For example, identifiers </w:t>
      </w:r>
      <w:r w:rsidR="00F702F4">
        <w:t xml:space="preserve">are </w:t>
      </w:r>
      <w:r w:rsidRPr="008B2184">
        <w:t>created by the repository</w:t>
      </w:r>
      <w:r w:rsidR="00F702F4">
        <w:t xml:space="preserve"> and no external identifiers are usable</w:t>
      </w:r>
      <w:r w:rsidRPr="008B2184">
        <w:t>. They should be assignable by third-parties.</w:t>
      </w:r>
      <w:r w:rsidR="00A454D1">
        <w:t xml:space="preserve"> </w:t>
      </w:r>
      <w:r w:rsidR="00F702F4">
        <w:t xml:space="preserve">It was clarified in the subsequent discussion </w:t>
      </w:r>
      <w:r w:rsidR="00A454D1">
        <w:t xml:space="preserve">that </w:t>
      </w:r>
      <w:r w:rsidR="00A14D64">
        <w:t>t</w:t>
      </w:r>
      <w:r w:rsidR="00A454D1">
        <w:t>his is a misunderstanding.</w:t>
      </w:r>
    </w:p>
    <w:p w:rsidR="00A454D1" w:rsidRDefault="00F702F4" w:rsidP="00A454D1">
      <w:pPr>
        <w:pStyle w:val="ListParagraph"/>
        <w:numPr>
          <w:ilvl w:val="0"/>
          <w:numId w:val="4"/>
        </w:numPr>
      </w:pPr>
      <w:r>
        <w:t>PREMIS does not require explicit encoding of all mandatory field. This m</w:t>
      </w:r>
      <w:r w:rsidRPr="008B2184">
        <w:t>ay be inappropriate for a third-party.</w:t>
      </w:r>
      <w:r w:rsidR="00991C22">
        <w:t xml:space="preserve"> </w:t>
      </w:r>
      <w:r>
        <w:t>Again, it was clarified that there was a requirement for explicit recording within the repository and a requirement for explicit implementation for exchange.</w:t>
      </w:r>
      <w:r w:rsidR="002E785A" w:rsidRPr="008B2184">
        <w:t xml:space="preserve"> </w:t>
      </w:r>
    </w:p>
    <w:p w:rsidR="002E785A" w:rsidRPr="008B2184" w:rsidRDefault="00A454D1" w:rsidP="00A454D1">
      <w:pPr>
        <w:pStyle w:val="ListParagraph"/>
        <w:numPr>
          <w:ilvl w:val="0"/>
          <w:numId w:val="4"/>
        </w:numPr>
      </w:pPr>
      <w:r>
        <w:t xml:space="preserve">Threat assessment varies whether you look at a digital </w:t>
      </w:r>
      <w:r w:rsidR="002E785A" w:rsidRPr="008B2184">
        <w:t xml:space="preserve">Object, </w:t>
      </w:r>
      <w:r>
        <w:t xml:space="preserve">a </w:t>
      </w:r>
      <w:r w:rsidR="002E785A" w:rsidRPr="008B2184">
        <w:t xml:space="preserve">Collection, </w:t>
      </w:r>
      <w:r>
        <w:t xml:space="preserve">or a </w:t>
      </w:r>
      <w:r w:rsidR="002E785A" w:rsidRPr="008B2184">
        <w:t>Repository. It applies at different levels.</w:t>
      </w:r>
      <w:r>
        <w:t xml:space="preserve"> Collections share environments, for example, but identifiers may need to be captured at the individual Object level.</w:t>
      </w:r>
    </w:p>
    <w:p w:rsidR="00A454D1" w:rsidRPr="001A030C" w:rsidRDefault="00A454D1" w:rsidP="00A454D1">
      <w:pPr>
        <w:rPr>
          <w:b/>
        </w:rPr>
      </w:pPr>
      <w:r w:rsidRPr="001A030C">
        <w:rPr>
          <w:b/>
        </w:rPr>
        <w:t>The user feedback was:</w:t>
      </w:r>
    </w:p>
    <w:p w:rsidR="002E785A" w:rsidRPr="008B2184" w:rsidRDefault="002E785A" w:rsidP="002E785A">
      <w:pPr>
        <w:pStyle w:val="ListParagraph"/>
        <w:numPr>
          <w:ilvl w:val="0"/>
          <w:numId w:val="5"/>
        </w:numPr>
      </w:pPr>
      <w:r w:rsidRPr="008B2184">
        <w:t>APARSEN</w:t>
      </w:r>
      <w:r w:rsidR="00A454D1">
        <w:t xml:space="preserve"> have developed in depth b</w:t>
      </w:r>
      <w:r w:rsidRPr="008B2184">
        <w:t>e</w:t>
      </w:r>
      <w:r w:rsidR="00A454D1">
        <w:t>s</w:t>
      </w:r>
      <w:r w:rsidRPr="008B2184">
        <w:t>t practice recommendations on metadata needed to ensure authenticity.</w:t>
      </w:r>
      <w:r w:rsidR="00A454D1">
        <w:t xml:space="preserve"> This should be used by the OCLC working group.</w:t>
      </w:r>
    </w:p>
    <w:p w:rsidR="00990D1E" w:rsidRPr="008B2184" w:rsidRDefault="00990D1E" w:rsidP="00E576CE">
      <w:pPr>
        <w:pStyle w:val="Heading3"/>
      </w:pPr>
      <w:r w:rsidRPr="008B2184">
        <w:lastRenderedPageBreak/>
        <w:t xml:space="preserve">National Library of Sweden’s implementation of PREMIS. The experiences of a newcomer in implementing PREMIS. Stina </w:t>
      </w:r>
      <w:r w:rsidR="00E576CE" w:rsidRPr="008B2184">
        <w:t>Degerstedt, National</w:t>
      </w:r>
      <w:r w:rsidRPr="008B2184">
        <w:t xml:space="preserve"> Library of Sweden</w:t>
      </w:r>
    </w:p>
    <w:p w:rsidR="00F67316" w:rsidRDefault="00F67316" w:rsidP="00F67316">
      <w:r w:rsidRPr="008B2184">
        <w:t>For 5 years they have been developing Mimer</w:t>
      </w:r>
      <w:r>
        <w:t xml:space="preserve">, a platform for ingest and digital preservation. It can accommodate any form of content. They </w:t>
      </w:r>
      <w:r w:rsidRPr="008B2184">
        <w:t xml:space="preserve">are learning about PREMIS, METS, MODS. </w:t>
      </w:r>
      <w:r>
        <w:t>The work is pursued in c</w:t>
      </w:r>
      <w:r w:rsidRPr="008B2184">
        <w:t>ollaboration with</w:t>
      </w:r>
      <w:r w:rsidR="00562357">
        <w:t xml:space="preserve"> the</w:t>
      </w:r>
      <w:bookmarkStart w:id="0" w:name="_GoBack"/>
      <w:bookmarkEnd w:id="0"/>
      <w:r w:rsidRPr="008B2184">
        <w:t xml:space="preserve"> Swedish National Archive who </w:t>
      </w:r>
      <w:r>
        <w:t xml:space="preserve">also </w:t>
      </w:r>
      <w:r w:rsidRPr="008B2184">
        <w:t xml:space="preserve">use </w:t>
      </w:r>
      <w:r>
        <w:t>METS and PREMIS. They also have a</w:t>
      </w:r>
      <w:r w:rsidRPr="008B2184">
        <w:t xml:space="preserve"> digitised ar</w:t>
      </w:r>
      <w:r>
        <w:t>chive of audio-visual materials and a webarchive. All archives overlap in some respects, but are independent from each other. Extranet.kb.se has</w:t>
      </w:r>
      <w:r w:rsidRPr="008B2184">
        <w:t xml:space="preserve"> a document about how they use </w:t>
      </w:r>
      <w:r>
        <w:t>PREMIS, explaining also their use of PREMIS in METS and example. They appreciate feedback! The following issues were discussed in depth:</w:t>
      </w:r>
    </w:p>
    <w:p w:rsidR="00F67316" w:rsidRDefault="00F67316" w:rsidP="00F67316">
      <w:pPr>
        <w:pStyle w:val="ListParagraph"/>
        <w:numPr>
          <w:ilvl w:val="0"/>
          <w:numId w:val="5"/>
        </w:numPr>
      </w:pPr>
      <w:r>
        <w:t>The data model:</w:t>
      </w:r>
      <w:r w:rsidRPr="008B2184">
        <w:t xml:space="preserve"> The data model was developed using the terminology of PREMIS, which wa</w:t>
      </w:r>
      <w:r>
        <w:t>s</w:t>
      </w:r>
      <w:r w:rsidRPr="008B2184">
        <w:t xml:space="preserve"> helpful. </w:t>
      </w:r>
      <w:r>
        <w:t>Each Object has PREMIS  data in the METS; Agents are used</w:t>
      </w:r>
    </w:p>
    <w:p w:rsidR="00F67316" w:rsidRDefault="00F67316" w:rsidP="00F67316">
      <w:pPr>
        <w:pStyle w:val="ListParagraph"/>
        <w:numPr>
          <w:ilvl w:val="0"/>
          <w:numId w:val="5"/>
        </w:numPr>
      </w:pPr>
      <w:r>
        <w:t xml:space="preserve">PREMIS relationship to METS: </w:t>
      </w:r>
      <w:r w:rsidRPr="008B2184">
        <w:t xml:space="preserve">They distribute </w:t>
      </w:r>
    </w:p>
    <w:p w:rsidR="00F67316" w:rsidRDefault="00F67316" w:rsidP="00F67316">
      <w:pPr>
        <w:pStyle w:val="ListParagraph"/>
        <w:numPr>
          <w:ilvl w:val="1"/>
          <w:numId w:val="5"/>
        </w:numPr>
      </w:pPr>
      <w:r w:rsidRPr="008B2184">
        <w:t xml:space="preserve">IEs to </w:t>
      </w:r>
      <w:r>
        <w:t xml:space="preserve">METS </w:t>
      </w:r>
      <w:r w:rsidRPr="008B2184">
        <w:t xml:space="preserve">dmdSec and the </w:t>
      </w:r>
    </w:p>
    <w:p w:rsidR="00F67316" w:rsidRDefault="00F67316" w:rsidP="00F67316">
      <w:pPr>
        <w:pStyle w:val="ListParagraph"/>
        <w:numPr>
          <w:ilvl w:val="1"/>
          <w:numId w:val="5"/>
        </w:numPr>
      </w:pPr>
      <w:r w:rsidRPr="008B2184">
        <w:t xml:space="preserve">files to amdsec in the METS section. </w:t>
      </w:r>
    </w:p>
    <w:p w:rsidR="00F67316" w:rsidRDefault="00F67316" w:rsidP="00F67316">
      <w:pPr>
        <w:pStyle w:val="ListParagraph"/>
        <w:numPr>
          <w:ilvl w:val="1"/>
          <w:numId w:val="5"/>
        </w:numPr>
      </w:pPr>
      <w:r w:rsidRPr="008B2184">
        <w:t>More complex structures are expressed</w:t>
      </w:r>
      <w:r>
        <w:t xml:space="preserve"> </w:t>
      </w:r>
      <w:r w:rsidRPr="008B2184">
        <w:t xml:space="preserve">in METS, </w:t>
      </w:r>
    </w:p>
    <w:p w:rsidR="00F67316" w:rsidRDefault="00F67316" w:rsidP="00F67316">
      <w:pPr>
        <w:pStyle w:val="ListParagraph"/>
        <w:numPr>
          <w:ilvl w:val="1"/>
          <w:numId w:val="5"/>
        </w:numPr>
      </w:pPr>
      <w:r w:rsidRPr="008B2184">
        <w:t xml:space="preserve">PREMIS used </w:t>
      </w:r>
      <w:r>
        <w:t>for</w:t>
      </w:r>
      <w:r w:rsidRPr="008B2184">
        <w:t xml:space="preserve"> preservation, e.g. to describe file formats. </w:t>
      </w:r>
    </w:p>
    <w:p w:rsidR="00F67316" w:rsidRDefault="00F67316" w:rsidP="00F67316">
      <w:pPr>
        <w:pStyle w:val="ListParagraph"/>
        <w:numPr>
          <w:ilvl w:val="0"/>
          <w:numId w:val="5"/>
        </w:numPr>
      </w:pPr>
      <w:r>
        <w:t>The r</w:t>
      </w:r>
      <w:r w:rsidRPr="008B2184">
        <w:t xml:space="preserve">edundancy </w:t>
      </w:r>
      <w:r>
        <w:t>in</w:t>
      </w:r>
      <w:r w:rsidRPr="008B2184">
        <w:t xml:space="preserve"> PREMIS </w:t>
      </w:r>
      <w:r>
        <w:t xml:space="preserve">was irritating. </w:t>
      </w:r>
      <w:r w:rsidRPr="008B2184">
        <w:t xml:space="preserve">Events that belong to all files are not recorded repeatedly. </w:t>
      </w:r>
    </w:p>
    <w:p w:rsidR="00F67316" w:rsidRDefault="00F67316" w:rsidP="00F67316">
      <w:r w:rsidRPr="008B2184">
        <w:t xml:space="preserve">Right now the focus is on ingest rather than on preservation actions. </w:t>
      </w:r>
    </w:p>
    <w:p w:rsidR="00F67316" w:rsidRPr="008B2184" w:rsidRDefault="00F67316" w:rsidP="00F67316">
      <w:r w:rsidRPr="008B2184">
        <w:t>The Eve</w:t>
      </w:r>
      <w:r>
        <w:t>n</w:t>
      </w:r>
      <w:r w:rsidRPr="008B2184">
        <w:t xml:space="preserve">ts </w:t>
      </w:r>
      <w:r>
        <w:t>are not finalised. R</w:t>
      </w:r>
      <w:r w:rsidRPr="008B2184">
        <w:t xml:space="preserve">ecorded are validation, </w:t>
      </w:r>
      <w:r>
        <w:t>ensuring that all files are there, metadata has been collected</w:t>
      </w:r>
      <w:r w:rsidRPr="008B2184">
        <w:t>, checksums</w:t>
      </w:r>
      <w:r>
        <w:t xml:space="preserve"> comparison, etc. (</w:t>
      </w:r>
      <w:r w:rsidRPr="008B2184">
        <w:t>see slides</w:t>
      </w:r>
      <w:r>
        <w:t>)</w:t>
      </w:r>
      <w:r w:rsidRPr="008B2184">
        <w:t>.</w:t>
      </w:r>
      <w:r w:rsidRPr="00E52261">
        <w:t xml:space="preserve"> </w:t>
      </w:r>
      <w:r>
        <w:t xml:space="preserve"> They a</w:t>
      </w:r>
      <w:r w:rsidRPr="008B2184">
        <w:t xml:space="preserve">re taken from id.loc.gov with their own vocab added. </w:t>
      </w:r>
    </w:p>
    <w:p w:rsidR="00F67316" w:rsidRPr="008B2184" w:rsidRDefault="00F67316" w:rsidP="00F67316">
      <w:r w:rsidRPr="008B2184">
        <w:t xml:space="preserve">For identifiers they feel that the PREMIS </w:t>
      </w:r>
      <w:r>
        <w:t>data dictionary</w:t>
      </w:r>
      <w:r w:rsidRPr="008B2184">
        <w:t xml:space="preserve"> should stress the importance of persistent unique identifiers more and explain how to use global identifiers.</w:t>
      </w:r>
      <w:r>
        <w:t xml:space="preserve"> For identifying objects and intellectual entities they are using URN:NBN . For other types of entities they are using UUID or creating their own identifier values.</w:t>
      </w:r>
    </w:p>
    <w:p w:rsidR="00F67316" w:rsidRPr="008B2184" w:rsidRDefault="00F67316" w:rsidP="00F67316">
      <w:r w:rsidRPr="008B2184">
        <w:t xml:space="preserve">They are not using </w:t>
      </w:r>
      <w:r>
        <w:t xml:space="preserve">PREMIS </w:t>
      </w:r>
      <w:r w:rsidRPr="008B2184">
        <w:t>rights.</w:t>
      </w:r>
    </w:p>
    <w:p w:rsidR="00F67316" w:rsidRPr="008B2184" w:rsidRDefault="00F67316" w:rsidP="00F67316">
      <w:r>
        <w:t>A big i</w:t>
      </w:r>
      <w:r w:rsidRPr="008B2184">
        <w:t xml:space="preserve">ssue is </w:t>
      </w:r>
      <w:r>
        <w:t>still to get organisational buy-in for the need of digital preservation metadata. They are running some tutorials now.</w:t>
      </w:r>
    </w:p>
    <w:p w:rsidR="00F67316" w:rsidRPr="008B2184" w:rsidRDefault="00F67316" w:rsidP="00F67316">
      <w:r w:rsidRPr="008B2184">
        <w:t>Nex</w:t>
      </w:r>
      <w:r>
        <w:t xml:space="preserve">t steps are testing, </w:t>
      </w:r>
      <w:r w:rsidRPr="008B2184">
        <w:t xml:space="preserve">improvements </w:t>
      </w:r>
      <w:r>
        <w:t>to finish details, preparing</w:t>
      </w:r>
      <w:r w:rsidRPr="008B2184">
        <w:t xml:space="preserve"> for preservation planning and preservation actions. And, to do more work on sharing preservation metadata </w:t>
      </w:r>
      <w:r>
        <w:t>through</w:t>
      </w:r>
      <w:r w:rsidRPr="008B2184">
        <w:t xml:space="preserve"> RDF triples, having approached the LOD people at the library</w:t>
      </w:r>
      <w:r>
        <w:t xml:space="preserve"> working on the national catalogue</w:t>
      </w:r>
      <w:r w:rsidRPr="008B2184">
        <w:t>.</w:t>
      </w:r>
    </w:p>
    <w:p w:rsidR="00B70E2B" w:rsidRPr="001A030C" w:rsidRDefault="00B70E2B" w:rsidP="00B70E2B">
      <w:pPr>
        <w:rPr>
          <w:b/>
        </w:rPr>
      </w:pPr>
      <w:r w:rsidRPr="001A030C">
        <w:rPr>
          <w:b/>
        </w:rPr>
        <w:t>The user feedback was:</w:t>
      </w:r>
    </w:p>
    <w:p w:rsidR="00B97679" w:rsidRPr="008B2184" w:rsidRDefault="003E21C6" w:rsidP="003E21C6">
      <w:pPr>
        <w:pStyle w:val="ListParagraph"/>
        <w:numPr>
          <w:ilvl w:val="0"/>
          <w:numId w:val="6"/>
        </w:numPr>
      </w:pPr>
      <w:r w:rsidRPr="008B2184">
        <w:t xml:space="preserve">Using </w:t>
      </w:r>
      <w:r w:rsidR="00B97679" w:rsidRPr="008B2184">
        <w:t>RDF triples for collaboration on content so that preservation metadata can be exposed is interesting.</w:t>
      </w:r>
    </w:p>
    <w:p w:rsidR="00B97679" w:rsidRPr="008B2184" w:rsidRDefault="00B97679" w:rsidP="00A454D1">
      <w:pPr>
        <w:pStyle w:val="Heading3"/>
      </w:pPr>
      <w:r w:rsidRPr="008B2184">
        <w:lastRenderedPageBreak/>
        <w:t>Archivematica’s implementation of the PREMIS 2.2 rights section, and describe how values in the PREMIS rights entity are used to automatically apply access restrictions on DIPs uploaded from Archivematica to public access systems. Courtney Mum</w:t>
      </w:r>
      <w:r w:rsidR="00B303FA" w:rsidRPr="008B2184">
        <w:t>m</w:t>
      </w:r>
      <w:r w:rsidRPr="008B2184">
        <w:t>a</w:t>
      </w:r>
    </w:p>
    <w:p w:rsidR="00B97679" w:rsidRDefault="003E21C6">
      <w:r>
        <w:t>Artefactual’s</w:t>
      </w:r>
      <w:r w:rsidRPr="008B2184">
        <w:t xml:space="preserve"> products </w:t>
      </w:r>
      <w:r>
        <w:t xml:space="preserve">are </w:t>
      </w:r>
      <w:r w:rsidR="00B303FA" w:rsidRPr="008B2184">
        <w:t xml:space="preserve">Archivematica </w:t>
      </w:r>
      <w:r>
        <w:t xml:space="preserve">(free and open-source digital preservation) </w:t>
      </w:r>
      <w:r w:rsidR="00B303FA" w:rsidRPr="008B2184">
        <w:t>and ICA Atom</w:t>
      </w:r>
      <w:r>
        <w:t xml:space="preserve"> (Access system – access to memory)</w:t>
      </w:r>
      <w:r w:rsidR="00B303FA" w:rsidRPr="008B2184">
        <w:t xml:space="preserve">. Courtney gave a brief overview over Archivematica which implements the OAIS functionality and fills some additional gaps. </w:t>
      </w:r>
      <w:r>
        <w:t xml:space="preserve">They create AIPs and DIPs: normalise, produce high-quality output, use BagIt for packaging, creating METS with the 15 DC fields and PREMIS data. Archivematica </w:t>
      </w:r>
      <w:r w:rsidR="00B303FA" w:rsidRPr="008B2184">
        <w:t xml:space="preserve">is not a digital repository or an access system. </w:t>
      </w:r>
    </w:p>
    <w:p w:rsidR="003E21C6" w:rsidRPr="008B2184" w:rsidRDefault="003E21C6">
      <w:r>
        <w:t>All information about their PREMIS use is on their wiki.</w:t>
      </w:r>
    </w:p>
    <w:p w:rsidR="00AF768C" w:rsidRDefault="00AF768C">
      <w:r>
        <w:t>You start by ingesting m</w:t>
      </w:r>
      <w:r w:rsidR="00B303FA" w:rsidRPr="008B2184">
        <w:t>etadata</w:t>
      </w:r>
      <w:r>
        <w:t xml:space="preserve"> as </w:t>
      </w:r>
      <w:r w:rsidRPr="008B2184">
        <w:t>csv</w:t>
      </w:r>
      <w:r w:rsidR="00B303FA" w:rsidRPr="008B2184">
        <w:t xml:space="preserve"> files</w:t>
      </w:r>
      <w:r>
        <w:t xml:space="preserve"> that</w:t>
      </w:r>
      <w:r w:rsidR="00B303FA" w:rsidRPr="008B2184">
        <w:t xml:space="preserve"> can contain </w:t>
      </w:r>
      <w:r>
        <w:t>DC</w:t>
      </w:r>
      <w:r w:rsidR="00B303FA" w:rsidRPr="008B2184">
        <w:t xml:space="preserve"> and </w:t>
      </w:r>
      <w:r>
        <w:t xml:space="preserve">any </w:t>
      </w:r>
      <w:r w:rsidR="00B303FA" w:rsidRPr="008B2184">
        <w:t xml:space="preserve">other metadata. </w:t>
      </w:r>
      <w:r>
        <w:t xml:space="preserve">DC and PREMIS rights can also be entered via a dashboard interface. </w:t>
      </w:r>
      <w:r w:rsidR="00B303FA" w:rsidRPr="008B2184">
        <w:t xml:space="preserve">A </w:t>
      </w:r>
      <w:r>
        <w:t xml:space="preserve">resulting </w:t>
      </w:r>
      <w:r w:rsidR="00B303FA" w:rsidRPr="008B2184">
        <w:t xml:space="preserve">bag contains </w:t>
      </w:r>
      <w:r>
        <w:t xml:space="preserve">the ingested digital Objects, the preservation version of the Objects, </w:t>
      </w:r>
      <w:r w:rsidR="00B303FA" w:rsidRPr="008B2184">
        <w:t xml:space="preserve">the submission </w:t>
      </w:r>
      <w:r>
        <w:t>documentation</w:t>
      </w:r>
      <w:r w:rsidR="00B303FA" w:rsidRPr="008B2184">
        <w:t>, logs that are not covered in PREMIS, METS f</w:t>
      </w:r>
      <w:r>
        <w:t>ile (dmdSec contains DC, administrative metadata contains the t</w:t>
      </w:r>
      <w:r w:rsidR="00B303FA" w:rsidRPr="008B2184">
        <w:t xml:space="preserve">echmd for </w:t>
      </w:r>
      <w:r>
        <w:t>the PREMIS Object</w:t>
      </w:r>
      <w:r w:rsidR="00B303FA" w:rsidRPr="008B2184">
        <w:t xml:space="preserve"> , digiprov</w:t>
      </w:r>
      <w:r w:rsidR="00B52F2C">
        <w:t>MD</w:t>
      </w:r>
      <w:r w:rsidR="00B303FA" w:rsidRPr="008B2184">
        <w:t xml:space="preserve"> for </w:t>
      </w:r>
      <w:r w:rsidR="00767095">
        <w:t xml:space="preserve">PREMIS </w:t>
      </w:r>
      <w:r w:rsidRPr="008B2184">
        <w:t xml:space="preserve">Events </w:t>
      </w:r>
      <w:r w:rsidR="00B303FA" w:rsidRPr="008B2184">
        <w:t xml:space="preserve">and </w:t>
      </w:r>
      <w:r w:rsidR="00767095">
        <w:t xml:space="preserve">PREMIS </w:t>
      </w:r>
      <w:r w:rsidR="00B303FA" w:rsidRPr="008B2184">
        <w:t xml:space="preserve">Agents, rightsmd containing </w:t>
      </w:r>
      <w:r w:rsidR="007C1CFD">
        <w:t xml:space="preserve">PREMIS </w:t>
      </w:r>
      <w:r w:rsidR="00B303FA" w:rsidRPr="008B2184">
        <w:t xml:space="preserve">rights. </w:t>
      </w:r>
    </w:p>
    <w:p w:rsidR="00AF768C" w:rsidRDefault="00AF768C">
      <w:r>
        <w:t xml:space="preserve">There are 3 Agent groups. </w:t>
      </w:r>
    </w:p>
    <w:p w:rsidR="00AF768C" w:rsidRDefault="00AF768C" w:rsidP="00AF768C">
      <w:pPr>
        <w:pStyle w:val="ListParagraph"/>
        <w:numPr>
          <w:ilvl w:val="0"/>
          <w:numId w:val="6"/>
        </w:numPr>
      </w:pPr>
      <w:r>
        <w:t xml:space="preserve">Users can be multiple for an Object since there can be multiple passes in processing an Object. </w:t>
      </w:r>
    </w:p>
    <w:p w:rsidR="00B303FA" w:rsidRDefault="00AF768C" w:rsidP="00AF768C">
      <w:pPr>
        <w:pStyle w:val="ListParagraph"/>
        <w:numPr>
          <w:ilvl w:val="0"/>
          <w:numId w:val="6"/>
        </w:numPr>
      </w:pPr>
      <w:r>
        <w:t>The system</w:t>
      </w:r>
    </w:p>
    <w:p w:rsidR="00AF768C" w:rsidRDefault="00AF768C" w:rsidP="00AF768C">
      <w:pPr>
        <w:pStyle w:val="ListParagraph"/>
        <w:numPr>
          <w:ilvl w:val="0"/>
          <w:numId w:val="6"/>
        </w:numPr>
      </w:pPr>
      <w:r>
        <w:t>The repository</w:t>
      </w:r>
    </w:p>
    <w:p w:rsidR="00B303FA" w:rsidRPr="008B2184" w:rsidRDefault="00B303FA" w:rsidP="00B303FA">
      <w:r w:rsidRPr="008B2184">
        <w:t xml:space="preserve">PREMIS events are already shared with the community; new </w:t>
      </w:r>
      <w:r w:rsidR="00AF768C" w:rsidRPr="008B2184">
        <w:t xml:space="preserve">Events </w:t>
      </w:r>
      <w:r w:rsidRPr="008B2184">
        <w:t xml:space="preserve">are </w:t>
      </w:r>
      <w:r w:rsidR="00AF768C">
        <w:t>“</w:t>
      </w:r>
      <w:r w:rsidRPr="008B2184">
        <w:t>image capture</w:t>
      </w:r>
      <w:r w:rsidR="00AF768C">
        <w:t>”</w:t>
      </w:r>
      <w:r w:rsidRPr="008B2184">
        <w:t xml:space="preserve"> </w:t>
      </w:r>
      <w:r w:rsidR="00AF768C">
        <w:t xml:space="preserve">for forensic image capture </w:t>
      </w:r>
      <w:r w:rsidRPr="008B2184">
        <w:t xml:space="preserve">and </w:t>
      </w:r>
      <w:r w:rsidR="00063348">
        <w:t>“</w:t>
      </w:r>
      <w:r w:rsidRPr="008B2184">
        <w:t>registration</w:t>
      </w:r>
      <w:r w:rsidR="00063348">
        <w:t>” for accessioning which assigns an accession number to an Object</w:t>
      </w:r>
      <w:r w:rsidRPr="008B2184">
        <w:t>.</w:t>
      </w:r>
      <w:r w:rsidR="00063348">
        <w:t xml:space="preserve"> “quaranteen”</w:t>
      </w:r>
      <w:r w:rsidRPr="008B2184">
        <w:t xml:space="preserve">, </w:t>
      </w:r>
      <w:r w:rsidR="00063348">
        <w:t>“</w:t>
      </w:r>
      <w:r w:rsidRPr="008B2184">
        <w:t>unquaranteen</w:t>
      </w:r>
      <w:r w:rsidR="00063348">
        <w:t>” are not yet used.</w:t>
      </w:r>
      <w:r w:rsidRPr="008B2184">
        <w:t xml:space="preserve"> </w:t>
      </w:r>
      <w:r w:rsidR="00063348">
        <w:t xml:space="preserve">Other familiar ones can be found in the slides and on the website. </w:t>
      </w:r>
      <w:r w:rsidRPr="008B2184">
        <w:t xml:space="preserve">She showed an example of all PREMIS events used that can be seen at their website. </w:t>
      </w:r>
    </w:p>
    <w:p w:rsidR="00B303FA" w:rsidRPr="008B2184" w:rsidRDefault="00B303FA" w:rsidP="00B303FA">
      <w:r w:rsidRPr="008B2184">
        <w:t xml:space="preserve">Rights are </w:t>
      </w:r>
      <w:r w:rsidR="00063348">
        <w:t>“</w:t>
      </w:r>
      <w:r w:rsidRPr="008B2184">
        <w:t>copyright</w:t>
      </w:r>
      <w:r w:rsidR="00063348">
        <w:t>”</w:t>
      </w:r>
      <w:r w:rsidRPr="008B2184">
        <w:t xml:space="preserve">, </w:t>
      </w:r>
      <w:r w:rsidR="00063348">
        <w:t>“</w:t>
      </w:r>
      <w:r w:rsidRPr="008B2184">
        <w:t>licenses</w:t>
      </w:r>
      <w:r w:rsidR="00063348">
        <w:t>”</w:t>
      </w:r>
      <w:r w:rsidRPr="008B2184">
        <w:t xml:space="preserve">, </w:t>
      </w:r>
      <w:r w:rsidR="00063348">
        <w:t>“</w:t>
      </w:r>
      <w:r w:rsidRPr="008B2184">
        <w:t>donor</w:t>
      </w:r>
      <w:r w:rsidR="00063348">
        <w:t>”</w:t>
      </w:r>
      <w:r w:rsidRPr="008B2184">
        <w:t xml:space="preserve"> and </w:t>
      </w:r>
      <w:r w:rsidR="00063348">
        <w:t>“</w:t>
      </w:r>
      <w:r w:rsidRPr="008B2184">
        <w:t>policy</w:t>
      </w:r>
      <w:r w:rsidR="00063348">
        <w:t xml:space="preserve">”. </w:t>
      </w:r>
      <w:r w:rsidRPr="008B2184">
        <w:t>Acts are user determined</w:t>
      </w:r>
      <w:r w:rsidR="00063348">
        <w:t>. Grants and</w:t>
      </w:r>
      <w:r w:rsidRPr="008B2184">
        <w:t xml:space="preserve"> </w:t>
      </w:r>
      <w:r w:rsidR="00063348" w:rsidRPr="008B2184">
        <w:t>restrictions</w:t>
      </w:r>
      <w:r w:rsidRPr="008B2184">
        <w:t xml:space="preserve"> are </w:t>
      </w:r>
      <w:r w:rsidR="00063348">
        <w:t>“</w:t>
      </w:r>
      <w:r w:rsidRPr="008B2184">
        <w:t>allow</w:t>
      </w:r>
      <w:r w:rsidR="00063348">
        <w:t>”</w:t>
      </w:r>
      <w:r w:rsidRPr="008B2184">
        <w:t xml:space="preserve"> and </w:t>
      </w:r>
      <w:r w:rsidR="00063348">
        <w:t>“</w:t>
      </w:r>
      <w:r w:rsidRPr="008B2184">
        <w:t>disallow</w:t>
      </w:r>
      <w:r w:rsidR="00063348">
        <w:t>”,</w:t>
      </w:r>
      <w:r w:rsidRPr="008B2184">
        <w:t xml:space="preserve"> but also </w:t>
      </w:r>
      <w:r w:rsidR="00063348">
        <w:t>“</w:t>
      </w:r>
      <w:r w:rsidRPr="008B2184">
        <w:t>conditional</w:t>
      </w:r>
      <w:r w:rsidR="00063348">
        <w:t>” requiring some form of authentication or any other action</w:t>
      </w:r>
      <w:r w:rsidRPr="008B2184">
        <w:t>.</w:t>
      </w:r>
      <w:r w:rsidR="00063348">
        <w:t xml:space="preserve"> </w:t>
      </w:r>
      <w:r w:rsidRPr="008B2184">
        <w:t>The have a dashboard template in which you can enter rights using dropdown menus. You can add several acts for eac</w:t>
      </w:r>
      <w:r w:rsidR="00063348">
        <w:t>h</w:t>
      </w:r>
      <w:r w:rsidRPr="008B2184">
        <w:t xml:space="preserve"> rights bas</w:t>
      </w:r>
      <w:r w:rsidR="00063348">
        <w:t>is, as well as Agents.</w:t>
      </w:r>
    </w:p>
    <w:p w:rsidR="005F416F" w:rsidRPr="008B2184" w:rsidRDefault="00B303FA" w:rsidP="00B303FA">
      <w:r w:rsidRPr="008B2184">
        <w:t xml:space="preserve">With the Archivists Tool Kit paid </w:t>
      </w:r>
      <w:r w:rsidR="00063348">
        <w:t xml:space="preserve">for </w:t>
      </w:r>
      <w:r w:rsidRPr="008B2184">
        <w:t xml:space="preserve">by Rockefeller Archive Centre they have made PREMIS rights actionable. </w:t>
      </w:r>
      <w:r w:rsidR="00063348">
        <w:t>Rights are entered into Archivematica during ingest and</w:t>
      </w:r>
      <w:r w:rsidRPr="008B2184">
        <w:t xml:space="preserve"> get uploaded to the ATK and can be configured on the dashboard</w:t>
      </w:r>
      <w:r w:rsidR="00063348">
        <w:t xml:space="preserve"> in the administration tab</w:t>
      </w:r>
      <w:r w:rsidRPr="008B2184">
        <w:t>.</w:t>
      </w:r>
      <w:r w:rsidR="00063348">
        <w:t xml:space="preserve"> </w:t>
      </w:r>
      <w:r w:rsidRPr="008B2184">
        <w:t>PREMIS rights info entered before normalisation can be used to populate t</w:t>
      </w:r>
      <w:r w:rsidR="005F416F" w:rsidRPr="008B2184">
        <w:t>h</w:t>
      </w:r>
      <w:r w:rsidRPr="008B2184">
        <w:t xml:space="preserve">e ATK database. </w:t>
      </w:r>
      <w:r w:rsidR="00063348">
        <w:t xml:space="preserve">Notes entered can be used to populate conditions of use. </w:t>
      </w:r>
      <w:r w:rsidR="005F416F" w:rsidRPr="008B2184">
        <w:t xml:space="preserve">You can specify “Restrictions </w:t>
      </w:r>
      <w:r w:rsidR="00063348" w:rsidRPr="008B2184">
        <w:t>Apply</w:t>
      </w:r>
      <w:r w:rsidR="005F416F" w:rsidRPr="008B2184">
        <w:t>”</w:t>
      </w:r>
      <w:r w:rsidR="00063348">
        <w:t xml:space="preserve"> with the value options</w:t>
      </w:r>
      <w:r w:rsidR="005F416F" w:rsidRPr="008B2184">
        <w:t xml:space="preserve"> </w:t>
      </w:r>
      <w:r w:rsidR="00063348">
        <w:t>[</w:t>
      </w:r>
      <w:r w:rsidR="005F416F" w:rsidRPr="008B2184">
        <w:t>yes</w:t>
      </w:r>
      <w:r w:rsidR="00063348">
        <w:t xml:space="preserve"> from the dashboard/no/</w:t>
      </w:r>
      <w:r w:rsidR="005F416F" w:rsidRPr="008B2184">
        <w:t xml:space="preserve">based on </w:t>
      </w:r>
      <w:r w:rsidR="00063348" w:rsidRPr="008B2184">
        <w:t>PREMIS</w:t>
      </w:r>
      <w:r w:rsidR="00063348">
        <w:t xml:space="preserve"> -</w:t>
      </w:r>
      <w:r w:rsidR="005F416F" w:rsidRPr="008B2184">
        <w:t xml:space="preserve">so that you </w:t>
      </w:r>
      <w:r w:rsidR="00063348" w:rsidRPr="008B2184">
        <w:t>don’t</w:t>
      </w:r>
      <w:r w:rsidR="005F416F" w:rsidRPr="008B2184">
        <w:t xml:space="preserve"> have to specify it in the dashboard</w:t>
      </w:r>
      <w:r w:rsidR="00063348">
        <w:t>]</w:t>
      </w:r>
      <w:r w:rsidR="005F416F" w:rsidRPr="008B2184">
        <w:t>.</w:t>
      </w:r>
    </w:p>
    <w:p w:rsidR="005F416F" w:rsidRPr="008B2184" w:rsidRDefault="00143B04" w:rsidP="00B303FA">
      <w:r>
        <w:t>You can</w:t>
      </w:r>
      <w:r w:rsidR="005F416F" w:rsidRPr="008B2184">
        <w:t xml:space="preserve"> validate PREMIS in METS, but this is not working for </w:t>
      </w:r>
      <w:r>
        <w:t xml:space="preserve">Rights in version </w:t>
      </w:r>
      <w:r w:rsidR="005F416F" w:rsidRPr="008B2184">
        <w:t xml:space="preserve">2.2 in the </w:t>
      </w:r>
      <w:r w:rsidR="00063348" w:rsidRPr="008B2184">
        <w:t xml:space="preserve">PREMIS in METS </w:t>
      </w:r>
      <w:r w:rsidR="005F416F" w:rsidRPr="008B2184">
        <w:t>validator (not updated for 2.2).</w:t>
      </w:r>
    </w:p>
    <w:p w:rsidR="005F416F" w:rsidRPr="008B2184" w:rsidRDefault="00143B04" w:rsidP="00B303FA">
      <w:r>
        <w:t>The METS files are indexed by a search engine and e</w:t>
      </w:r>
      <w:r w:rsidR="005F416F" w:rsidRPr="008B2184">
        <w:t xml:space="preserve">verything in </w:t>
      </w:r>
      <w:r>
        <w:t xml:space="preserve">PREMIS </w:t>
      </w:r>
      <w:r w:rsidR="005F416F" w:rsidRPr="008B2184">
        <w:t xml:space="preserve">is searchable </w:t>
      </w:r>
      <w:r>
        <w:t xml:space="preserve">by the dashboard </w:t>
      </w:r>
      <w:r w:rsidR="005F416F" w:rsidRPr="008B2184">
        <w:t xml:space="preserve">and </w:t>
      </w:r>
      <w:r>
        <w:t>returns</w:t>
      </w:r>
      <w:r w:rsidR="005F416F" w:rsidRPr="008B2184">
        <w:t xml:space="preserve"> the </w:t>
      </w:r>
      <w:r>
        <w:t xml:space="preserve">metadata and the </w:t>
      </w:r>
      <w:r w:rsidR="005F416F" w:rsidRPr="008B2184">
        <w:t>relevant files</w:t>
      </w:r>
      <w:r>
        <w:t>.</w:t>
      </w:r>
    </w:p>
    <w:p w:rsidR="00143B04" w:rsidRPr="008B2184" w:rsidRDefault="00143B04" w:rsidP="00143B04">
      <w:pPr>
        <w:pStyle w:val="Heading3"/>
      </w:pPr>
      <w:r>
        <w:lastRenderedPageBreak/>
        <w:t>PREMIS usage in PSNC-developed dArceo long-term preservation services.</w:t>
      </w:r>
      <w:r w:rsidRPr="00143B04">
        <w:t xml:space="preserve"> </w:t>
      </w:r>
      <w:r>
        <w:t>Tomasz Parkoła, Poznan Supercomputing and Networking Center (PSNC)</w:t>
      </w:r>
    </w:p>
    <w:p w:rsidR="005F416F" w:rsidRPr="00143B04" w:rsidRDefault="00143B04" w:rsidP="00143B04">
      <w:r>
        <w:t>The work</w:t>
      </w:r>
      <w:r w:rsidRPr="00143B04">
        <w:t xml:space="preserve"> </w:t>
      </w:r>
      <w:r>
        <w:t>was</w:t>
      </w:r>
      <w:r w:rsidRPr="00143B04">
        <w:t xml:space="preserve"> conducted in </w:t>
      </w:r>
      <w:r>
        <w:t xml:space="preserve">the </w:t>
      </w:r>
      <w:r w:rsidRPr="00143B04">
        <w:t>scope of an on-going Polish national R&amp;D SYNAT project, but it is important to note that dArceo is used in production mode by several institutions in Poland.</w:t>
      </w:r>
    </w:p>
    <w:p w:rsidR="005F416F" w:rsidRPr="008B2184" w:rsidRDefault="00600504" w:rsidP="005F416F">
      <w:r>
        <w:t xml:space="preserve">In </w:t>
      </w:r>
      <w:r w:rsidR="005F416F" w:rsidRPr="008B2184">
        <w:t>2002</w:t>
      </w:r>
      <w:r>
        <w:t>, the</w:t>
      </w:r>
      <w:r w:rsidR="005F416F" w:rsidRPr="008B2184">
        <w:t xml:space="preserve"> first digital library in Poland </w:t>
      </w:r>
      <w:r>
        <w:t xml:space="preserve">was </w:t>
      </w:r>
      <w:r w:rsidR="005F416F" w:rsidRPr="008B2184">
        <w:t xml:space="preserve">based on dLibra. </w:t>
      </w:r>
      <w:r>
        <w:t>There are m</w:t>
      </w:r>
      <w:r w:rsidR="005F416F" w:rsidRPr="008B2184">
        <w:t>ore than 100 dig</w:t>
      </w:r>
      <w:r>
        <w:t xml:space="preserve">ital libraries in Poland providing 1.7 m digital Objects, mostly also available in Europeana. </w:t>
      </w:r>
      <w:r w:rsidRPr="00143B04">
        <w:t>dArceo</w:t>
      </w:r>
      <w:r>
        <w:t xml:space="preserve"> w</w:t>
      </w:r>
      <w:r w:rsidR="00D4439A">
        <w:t>a</w:t>
      </w:r>
      <w:r>
        <w:t>s started 2-3 years ago to help the institutions with long-term preservation as</w:t>
      </w:r>
      <w:r w:rsidR="005F416F" w:rsidRPr="008B2184">
        <w:t xml:space="preserve"> a collaborative effort of institutions. They also provide </w:t>
      </w:r>
      <w:r w:rsidR="007801C5">
        <w:t>several</w:t>
      </w:r>
      <w:r w:rsidR="005F416F" w:rsidRPr="008B2184">
        <w:t xml:space="preserve"> digital preservation </w:t>
      </w:r>
      <w:r w:rsidRPr="008B2184">
        <w:t>tools:</w:t>
      </w:r>
      <w:r w:rsidR="005F416F" w:rsidRPr="008B2184">
        <w:t xml:space="preserve"> </w:t>
      </w:r>
      <w:r w:rsidR="007801C5" w:rsidRPr="008B2184">
        <w:t>dLibra</w:t>
      </w:r>
      <w:r w:rsidR="007801C5">
        <w:t xml:space="preserve">, </w:t>
      </w:r>
      <w:r w:rsidR="005F416F" w:rsidRPr="008B2184">
        <w:t>dMuseion, dLab and dArceo for long-term preservation</w:t>
      </w:r>
      <w:r>
        <w:t>.</w:t>
      </w:r>
      <w:r w:rsidR="007801C5">
        <w:t xml:space="preserve"> The tools are based on their experience in </w:t>
      </w:r>
      <w:r>
        <w:t>participat</w:t>
      </w:r>
      <w:r w:rsidR="007801C5">
        <w:t>ion</w:t>
      </w:r>
      <w:r>
        <w:t xml:space="preserve"> in c</w:t>
      </w:r>
      <w:r w:rsidR="005F416F" w:rsidRPr="008B2184">
        <w:t>ollaborations across Europe and learning from others. He displ</w:t>
      </w:r>
      <w:r w:rsidR="007801C5">
        <w:t>ayed their digitisation workflow.</w:t>
      </w:r>
    </w:p>
    <w:p w:rsidR="005F416F" w:rsidRPr="008B2184" w:rsidRDefault="007801C5" w:rsidP="005F416F">
      <w:r>
        <w:t xml:space="preserve">They use </w:t>
      </w:r>
      <w:r w:rsidR="005F416F" w:rsidRPr="008B2184">
        <w:t>METS and PREMIS</w:t>
      </w:r>
      <w:r w:rsidR="004F1C65">
        <w:t xml:space="preserve"> for Files, Events and Objects. </w:t>
      </w:r>
      <w:r w:rsidR="008706AC">
        <w:t>C</w:t>
      </w:r>
      <w:r w:rsidR="005F416F" w:rsidRPr="008B2184">
        <w:t xml:space="preserve">haracterisation </w:t>
      </w:r>
      <w:r w:rsidR="008706AC">
        <w:t xml:space="preserve">is captured </w:t>
      </w:r>
      <w:r w:rsidR="005F416F" w:rsidRPr="008B2184">
        <w:t>in PREMIS</w:t>
      </w:r>
      <w:r w:rsidR="004F1C65">
        <w:t>, but they don’t use it to the full extent.</w:t>
      </w:r>
      <w:r w:rsidR="005F416F" w:rsidRPr="008B2184">
        <w:t xml:space="preserve"> </w:t>
      </w:r>
      <w:r w:rsidR="004F1C65">
        <w:t xml:space="preserve">There is </w:t>
      </w:r>
      <w:r w:rsidRPr="008B2184">
        <w:t>technical</w:t>
      </w:r>
      <w:r w:rsidR="004F1C65">
        <w:t xml:space="preserve"> metadata. There is an extensible service for adding migration services, </w:t>
      </w:r>
      <w:r w:rsidR="008706AC">
        <w:t xml:space="preserve">that is </w:t>
      </w:r>
      <w:r w:rsidR="004F1C65">
        <w:t>used in production mode.</w:t>
      </w:r>
    </w:p>
    <w:p w:rsidR="005F416F" w:rsidRPr="008B2184" w:rsidRDefault="004F1C65" w:rsidP="005F416F">
      <w:r>
        <w:t xml:space="preserve">On the Object level </w:t>
      </w:r>
      <w:r w:rsidR="005F416F" w:rsidRPr="008B2184">
        <w:t>PREMIS</w:t>
      </w:r>
      <w:r>
        <w:t xml:space="preserve"> metadata</w:t>
      </w:r>
      <w:r w:rsidR="005F416F" w:rsidRPr="008B2184">
        <w:t xml:space="preserve"> is embedded in</w:t>
      </w:r>
      <w:r>
        <w:t>to</w:t>
      </w:r>
      <w:r w:rsidR="005F416F" w:rsidRPr="008B2184">
        <w:t xml:space="preserve"> METS. They have their own identifier</w:t>
      </w:r>
      <w:r>
        <w:t>s</w:t>
      </w:r>
      <w:r w:rsidR="005F416F" w:rsidRPr="008B2184">
        <w:t xml:space="preserve">. </w:t>
      </w:r>
      <w:r>
        <w:t>There are Events for t</w:t>
      </w:r>
      <w:r w:rsidR="005F416F" w:rsidRPr="008B2184">
        <w:t>ransformations and modifications</w:t>
      </w:r>
      <w:r>
        <w:t>.</w:t>
      </w:r>
      <w:r w:rsidR="005F416F" w:rsidRPr="008B2184">
        <w:t xml:space="preserve"> </w:t>
      </w:r>
      <w:r>
        <w:t>On the File level, the identifier is the File name, characterisation information and associated Events.</w:t>
      </w:r>
    </w:p>
    <w:p w:rsidR="006D4D25" w:rsidRPr="008B2184" w:rsidRDefault="004F1C65" w:rsidP="005F416F">
      <w:r>
        <w:t>Their e</w:t>
      </w:r>
      <w:r w:rsidR="005F416F" w:rsidRPr="008B2184">
        <w:t xml:space="preserve">xperience: </w:t>
      </w:r>
    </w:p>
    <w:p w:rsidR="006D4D25" w:rsidRPr="008B2184" w:rsidRDefault="005F416F" w:rsidP="004F1C65">
      <w:pPr>
        <w:pStyle w:val="ListParagraph"/>
        <w:numPr>
          <w:ilvl w:val="0"/>
          <w:numId w:val="7"/>
        </w:numPr>
      </w:pPr>
      <w:r w:rsidRPr="008B2184">
        <w:t>Duplication</w:t>
      </w:r>
      <w:r w:rsidR="006D4D25" w:rsidRPr="008B2184">
        <w:t xml:space="preserve"> </w:t>
      </w:r>
      <w:r w:rsidR="004F1C65">
        <w:t xml:space="preserve">of technical metadata is possible in METS and PREMIS. The </w:t>
      </w:r>
      <w:r w:rsidR="006D4D25" w:rsidRPr="008B2184">
        <w:t>guidelines do not give clear rules. Greater interoperability is wante</w:t>
      </w:r>
      <w:r w:rsidR="004F1C65">
        <w:t>d</w:t>
      </w:r>
      <w:r w:rsidR="008706AC">
        <w:t xml:space="preserve"> and should be better supported;</w:t>
      </w:r>
      <w:r w:rsidR="004F1C65">
        <w:t xml:space="preserve"> they would like to be offered exactly</w:t>
      </w:r>
      <w:r w:rsidR="006D4D25" w:rsidRPr="008B2184">
        <w:t xml:space="preserve"> one approach.</w:t>
      </w:r>
    </w:p>
    <w:p w:rsidR="008706AC" w:rsidRDefault="006D4D25" w:rsidP="005F416F">
      <w:pPr>
        <w:pStyle w:val="ListParagraph"/>
        <w:numPr>
          <w:ilvl w:val="0"/>
          <w:numId w:val="7"/>
        </w:numPr>
      </w:pPr>
      <w:r w:rsidRPr="008B2184">
        <w:t>Potential inconsistencies</w:t>
      </w:r>
      <w:r w:rsidR="004F1C65">
        <w:t xml:space="preserve"> also come from being able to use file format registries as </w:t>
      </w:r>
      <w:r w:rsidR="008706AC">
        <w:t>well as file format designation as well as objectCharaceristicExtension which allows you to record inconsistent information. They would like to see clear guidance. E</w:t>
      </w:r>
      <w:r w:rsidRPr="008B2184">
        <w:t xml:space="preserve">xtension allows for overwriting PREMIS fields, </w:t>
      </w:r>
    </w:p>
    <w:p w:rsidR="008706AC" w:rsidRDefault="006D4D25" w:rsidP="005F416F">
      <w:pPr>
        <w:pStyle w:val="ListParagraph"/>
        <w:numPr>
          <w:ilvl w:val="0"/>
          <w:numId w:val="7"/>
        </w:numPr>
      </w:pPr>
      <w:r w:rsidRPr="008B2184">
        <w:t>Vocabulary should be enforced.</w:t>
      </w:r>
      <w:r w:rsidR="008706AC">
        <w:t xml:space="preserve"> </w:t>
      </w:r>
      <w:r w:rsidRPr="008B2184">
        <w:t>It is appreciated that others have different requirements. But smaller institutions just want to be told</w:t>
      </w:r>
      <w:r w:rsidR="008706AC">
        <w:t xml:space="preserve"> what vocabulary to use for different field</w:t>
      </w:r>
      <w:r w:rsidRPr="008B2184">
        <w:t>.</w:t>
      </w:r>
    </w:p>
    <w:p w:rsidR="006D4D25" w:rsidRPr="008B2184" w:rsidRDefault="006D4D25" w:rsidP="005F416F">
      <w:pPr>
        <w:pStyle w:val="ListParagraph"/>
        <w:numPr>
          <w:ilvl w:val="0"/>
          <w:numId w:val="7"/>
        </w:numPr>
      </w:pPr>
      <w:r w:rsidRPr="008B2184">
        <w:t>The vocab starter list is not aligned with OAIS: e.g. migration should be called transformation.</w:t>
      </w:r>
    </w:p>
    <w:p w:rsidR="002C3805" w:rsidRPr="001A030C" w:rsidRDefault="002C3805" w:rsidP="002C3805">
      <w:pPr>
        <w:rPr>
          <w:b/>
        </w:rPr>
      </w:pPr>
      <w:r w:rsidRPr="001A030C">
        <w:rPr>
          <w:b/>
        </w:rPr>
        <w:t>The user feedback was:</w:t>
      </w:r>
    </w:p>
    <w:p w:rsidR="002C3805" w:rsidRDefault="002C3805" w:rsidP="002C3805">
      <w:pPr>
        <w:pStyle w:val="ListParagraph"/>
        <w:numPr>
          <w:ilvl w:val="0"/>
          <w:numId w:val="8"/>
        </w:numPr>
      </w:pPr>
      <w:r>
        <w:t>You can lose users if you are too prescriptive. But they want to have clear default vocabulary.</w:t>
      </w:r>
    </w:p>
    <w:p w:rsidR="00B97679" w:rsidRDefault="002C3805" w:rsidP="002C3805">
      <w:pPr>
        <w:pStyle w:val="ListParagraph"/>
        <w:numPr>
          <w:ilvl w:val="0"/>
          <w:numId w:val="8"/>
        </w:numPr>
      </w:pPr>
      <w:r>
        <w:t>L</w:t>
      </w:r>
      <w:r w:rsidR="006D4D25" w:rsidRPr="008B2184">
        <w:t xml:space="preserve">ook not just at the </w:t>
      </w:r>
      <w:r>
        <w:t xml:space="preserve">data dictionary </w:t>
      </w:r>
      <w:r w:rsidR="006D4D25" w:rsidRPr="008B2184">
        <w:t>table</w:t>
      </w:r>
      <w:r>
        <w:t>s but also at the supporting text</w:t>
      </w:r>
      <w:r w:rsidR="006D4D25" w:rsidRPr="008B2184">
        <w:t xml:space="preserve">. </w:t>
      </w:r>
      <w:r>
        <w:t xml:space="preserve">A solution would be to </w:t>
      </w:r>
      <w:r w:rsidR="00E72D2E">
        <w:t xml:space="preserve">increase </w:t>
      </w:r>
      <w:r w:rsidR="00804617">
        <w:t>cross-</w:t>
      </w:r>
      <w:r w:rsidR="00E72D2E">
        <w:t>references, e.g. l</w:t>
      </w:r>
      <w:r w:rsidR="006D4D25" w:rsidRPr="008B2184">
        <w:t>ink</w:t>
      </w:r>
      <w:r w:rsidR="00E72D2E">
        <w:t>s</w:t>
      </w:r>
      <w:r w:rsidR="006D4D25" w:rsidRPr="008B2184">
        <w:t xml:space="preserve"> </w:t>
      </w:r>
      <w:r w:rsidR="00E72D2E">
        <w:t xml:space="preserve">from DD entries </w:t>
      </w:r>
      <w:r w:rsidR="006D4D25" w:rsidRPr="008B2184">
        <w:t>to the plain</w:t>
      </w:r>
      <w:r>
        <w:t xml:space="preserve"> text!</w:t>
      </w:r>
    </w:p>
    <w:p w:rsidR="002C3805" w:rsidRDefault="002C3805" w:rsidP="002C3805">
      <w:pPr>
        <w:pStyle w:val="ListParagraph"/>
        <w:numPr>
          <w:ilvl w:val="0"/>
          <w:numId w:val="8"/>
        </w:numPr>
      </w:pPr>
      <w:r>
        <w:t>If there are ambiguities of use there should be a clear explanation about which choice to use under what conditions.</w:t>
      </w:r>
    </w:p>
    <w:p w:rsidR="001958EA" w:rsidRDefault="001958EA" w:rsidP="002C3805">
      <w:pPr>
        <w:pStyle w:val="ListParagraph"/>
        <w:numPr>
          <w:ilvl w:val="0"/>
          <w:numId w:val="8"/>
        </w:numPr>
      </w:pPr>
      <w:r>
        <w:t>It is the user’s responsibility not to store inconsistent metadata. Extension semantic units should not be used to overwrite native PREMIS semantic units. This is recorded in the data dictionary. – There should be a clear statement which fields have to be consistent.</w:t>
      </w:r>
    </w:p>
    <w:p w:rsidR="001958EA" w:rsidRDefault="001958EA" w:rsidP="002C3805">
      <w:pPr>
        <w:pStyle w:val="ListParagraph"/>
        <w:numPr>
          <w:ilvl w:val="0"/>
          <w:numId w:val="8"/>
        </w:numPr>
      </w:pPr>
      <w:r>
        <w:t xml:space="preserve">Inconsistencies for format information are sometimes desired to capture contradictory characterisations from different tools or to capture complimentary format information. </w:t>
      </w:r>
      <w:r>
        <w:lastRenderedPageBreak/>
        <w:t>There are guidelines for how to handle these situations in the data dictionary.</w:t>
      </w:r>
      <w:r w:rsidR="000067CE">
        <w:t xml:space="preserve"> Here again, </w:t>
      </w:r>
      <w:r w:rsidR="00804617">
        <w:t>increased DD internal cross-references should tackle the problem.</w:t>
      </w:r>
    </w:p>
    <w:p w:rsidR="001958EA" w:rsidRPr="008B2184" w:rsidRDefault="001958EA" w:rsidP="002C3805">
      <w:pPr>
        <w:pStyle w:val="ListParagraph"/>
        <w:numPr>
          <w:ilvl w:val="0"/>
          <w:numId w:val="8"/>
        </w:numPr>
      </w:pPr>
      <w:r>
        <w:t>Users should please let the Editorial Committee know which parts of the Data Dictionary are not clear so that we can revise that in version 3.</w:t>
      </w:r>
    </w:p>
    <w:p w:rsidR="004D3B78" w:rsidRPr="00056CA9" w:rsidRDefault="004D3B78" w:rsidP="001958EA">
      <w:pPr>
        <w:pStyle w:val="Heading3"/>
      </w:pPr>
      <w:r w:rsidRPr="008B2184">
        <w:t xml:space="preserve">Royal Library of Denmark's implementation of PREMIS. </w:t>
      </w:r>
      <w:r w:rsidR="00C9511C" w:rsidRPr="00056CA9">
        <w:t xml:space="preserve">An experienced practitioner’s perspective. Eld Zierau, </w:t>
      </w:r>
      <w:r w:rsidR="00E73F5B">
        <w:rPr>
          <w:lang w:val="da-DK"/>
        </w:rPr>
        <w:t>The Royal library of Denmark</w:t>
      </w:r>
    </w:p>
    <w:p w:rsidR="004D3B78" w:rsidRPr="008B2184" w:rsidRDefault="001958EA" w:rsidP="004D3B78">
      <w:r>
        <w:t>Eld discussed the f</w:t>
      </w:r>
      <w:r w:rsidR="004D3B78" w:rsidRPr="008B2184">
        <w:t>actors influencing the use of PREMIS while building a new digital library infrastructure</w:t>
      </w:r>
      <w:r>
        <w:t xml:space="preserve"> at</w:t>
      </w:r>
      <w:r w:rsidRPr="001958EA">
        <w:t xml:space="preserve"> </w:t>
      </w:r>
      <w:r w:rsidR="00D10B46">
        <w:t>The Royal Library of Denmark</w:t>
      </w:r>
      <w:r w:rsidR="004D3B78" w:rsidRPr="008B2184">
        <w:t xml:space="preserve">. Preservation, dissemination and management are different but all need to curate and share the metadata. </w:t>
      </w:r>
      <w:r w:rsidR="00B037BC">
        <w:t>They use articles on the LoC website for how to decide the mix between METS and PREMIS. They o</w:t>
      </w:r>
      <w:r w:rsidR="004D3B78" w:rsidRPr="008B2184">
        <w:t xml:space="preserve">riented themselves on the Australian </w:t>
      </w:r>
      <w:r w:rsidR="00B037BC">
        <w:t>way of splitting</w:t>
      </w:r>
      <w:r w:rsidR="004D3B78" w:rsidRPr="008B2184">
        <w:t xml:space="preserve"> out the PREMIS</w:t>
      </w:r>
      <w:r w:rsidR="00B037BC">
        <w:t xml:space="preserve"> data</w:t>
      </w:r>
      <w:r w:rsidR="004D3B78" w:rsidRPr="008B2184">
        <w:t xml:space="preserve"> across </w:t>
      </w:r>
      <w:r w:rsidR="00B037BC">
        <w:t>the METS fields (descriptive, technical, and technical for different content types)</w:t>
      </w:r>
      <w:r w:rsidR="00D10B46">
        <w:t>.</w:t>
      </w:r>
      <w:r w:rsidR="00B037BC">
        <w:t xml:space="preserve"> Rights metadata is not yet determined. For file format information the PREMIS metadata overwrites MIX metadata if there should be contradictions</w:t>
      </w:r>
      <w:r w:rsidR="004855A8">
        <w:t xml:space="preserve"> between the two of them</w:t>
      </w:r>
      <w:r w:rsidR="00B037BC">
        <w:t>.</w:t>
      </w:r>
    </w:p>
    <w:p w:rsidR="004855A8" w:rsidRDefault="004D3B78" w:rsidP="004D3B78">
      <w:r w:rsidRPr="008B2184">
        <w:t>Eld showed a</w:t>
      </w:r>
      <w:r w:rsidR="00E3475E">
        <w:t>n example using MODS</w:t>
      </w:r>
      <w:r w:rsidR="004855A8">
        <w:t xml:space="preserve"> as descriptive metadata</w:t>
      </w:r>
      <w:r w:rsidRPr="008B2184">
        <w:t xml:space="preserve"> and </w:t>
      </w:r>
      <w:r w:rsidR="004855A8">
        <w:t xml:space="preserve">techMD consisting of the Object identifier and the MIX. As provenance metadata she showed </w:t>
      </w:r>
      <w:r w:rsidR="00233D15">
        <w:t>preservationL</w:t>
      </w:r>
      <w:r w:rsidRPr="008B2184">
        <w:t xml:space="preserve">evel examples, </w:t>
      </w:r>
      <w:r w:rsidR="00233D15" w:rsidRPr="008B2184">
        <w:t xml:space="preserve">Events </w:t>
      </w:r>
      <w:r w:rsidRPr="008B2184">
        <w:t xml:space="preserve">example and </w:t>
      </w:r>
      <w:r w:rsidR="00233D15" w:rsidRPr="008B2184">
        <w:t xml:space="preserve">Agent </w:t>
      </w:r>
      <w:r w:rsidRPr="008B2184">
        <w:t xml:space="preserve">example. </w:t>
      </w:r>
      <w:r w:rsidR="004855A8">
        <w:t>She will share those with the workshop materials.</w:t>
      </w:r>
    </w:p>
    <w:p w:rsidR="004D3B78" w:rsidRPr="008B2184" w:rsidRDefault="004855A8" w:rsidP="004D3B78">
      <w:r>
        <w:t>At iPres 2012 Eld explained why they use WARC. Files need to be linked to their IDs. File names go with the file system and should not be used. Putting the identifier into the File would require changing the File. They decided to</w:t>
      </w:r>
      <w:r w:rsidR="004D3B78" w:rsidRPr="008B2184">
        <w:t xml:space="preserve"> </w:t>
      </w:r>
      <w:r>
        <w:t>wrap the F</w:t>
      </w:r>
      <w:r w:rsidRPr="008B2184">
        <w:t>ile</w:t>
      </w:r>
      <w:r w:rsidR="00A951B6">
        <w:t xml:space="preserve"> itself</w:t>
      </w:r>
      <w:r w:rsidRPr="008B2184">
        <w:t xml:space="preserve"> and</w:t>
      </w:r>
      <w:r>
        <w:t xml:space="preserve"> </w:t>
      </w:r>
      <w:r w:rsidR="00A951B6">
        <w:t xml:space="preserve">its </w:t>
      </w:r>
      <w:r w:rsidR="00A951B6" w:rsidRPr="008B2184">
        <w:t>identifier</w:t>
      </w:r>
      <w:r w:rsidRPr="008B2184">
        <w:t xml:space="preserve"> in WARC</w:t>
      </w:r>
      <w:r>
        <w:t>.</w:t>
      </w:r>
      <w:r w:rsidRPr="008B2184">
        <w:t xml:space="preserve"> </w:t>
      </w:r>
      <w:r w:rsidR="00A951B6">
        <w:t xml:space="preserve">The identifier needs to be at a logical level so that people can come back in 50 years and require an Object </w:t>
      </w:r>
      <w:r w:rsidR="00F31A92">
        <w:t xml:space="preserve">using its ID and to request a certain </w:t>
      </w:r>
      <w:r w:rsidR="00233D15">
        <w:t>v</w:t>
      </w:r>
      <w:r w:rsidR="00BD14F1" w:rsidRPr="008B2184">
        <w:t>ersion you want (</w:t>
      </w:r>
      <w:r w:rsidR="00F623FE" w:rsidRPr="008B2184">
        <w:t>original,</w:t>
      </w:r>
      <w:r w:rsidR="00BD14F1" w:rsidRPr="008B2184">
        <w:t xml:space="preserve"> newest x years ago)</w:t>
      </w:r>
      <w:r w:rsidR="00F31A92">
        <w:t>.</w:t>
      </w:r>
      <w:r w:rsidR="00BD14F1" w:rsidRPr="008B2184">
        <w:t xml:space="preserve"> They use Intellectual Entity identifiers for this. </w:t>
      </w:r>
    </w:p>
    <w:p w:rsidR="00BD14F1" w:rsidRPr="008B2184" w:rsidRDefault="00F623FE" w:rsidP="004D3B78">
      <w:r>
        <w:t xml:space="preserve">Eld showed a demo. In the </w:t>
      </w:r>
      <w:r w:rsidR="00FA74F1">
        <w:t xml:space="preserve">WARC </w:t>
      </w:r>
      <w:r>
        <w:t>header file they</w:t>
      </w:r>
      <w:r w:rsidR="00FA74F1">
        <w:t xml:space="preserve"> define the vocabulary. </w:t>
      </w:r>
      <w:r w:rsidR="00F31A92">
        <w:t xml:space="preserve">Instead of using id.loc.gov they keep a local vocabulary </w:t>
      </w:r>
      <w:r w:rsidR="00FA74F1">
        <w:t>id.kb.dk as their own domain</w:t>
      </w:r>
      <w:r w:rsidR="00FA74F1" w:rsidRPr="00FA74F1">
        <w:rPr>
          <w:b/>
        </w:rPr>
        <w:t xml:space="preserve"> </w:t>
      </w:r>
      <w:r w:rsidR="00FA74F1" w:rsidRPr="00FA74F1">
        <w:t xml:space="preserve">with their own </w:t>
      </w:r>
      <w:r w:rsidR="00FA74F1">
        <w:t xml:space="preserve">local </w:t>
      </w:r>
      <w:r w:rsidR="00FA74F1" w:rsidRPr="00FA74F1">
        <w:t>additions</w:t>
      </w:r>
      <w:r w:rsidR="00FA74F1">
        <w:t>. They have a date and a harvester to harvest id.loc.gov</w:t>
      </w:r>
      <w:r w:rsidR="00BD14F1" w:rsidRPr="008B2184">
        <w:t xml:space="preserve">. They </w:t>
      </w:r>
      <w:r w:rsidR="00FA74F1">
        <w:t>use</w:t>
      </w:r>
      <w:r w:rsidR="00BD14F1" w:rsidRPr="008B2184">
        <w:t xml:space="preserve"> type</w:t>
      </w:r>
      <w:r w:rsidR="00FA74F1">
        <w:t xml:space="preserve"> kbinternal to specify identifier types.</w:t>
      </w:r>
    </w:p>
    <w:p w:rsidR="00233D15" w:rsidRPr="001A030C" w:rsidRDefault="00233D15" w:rsidP="00233D15">
      <w:pPr>
        <w:rPr>
          <w:b/>
        </w:rPr>
      </w:pPr>
      <w:r w:rsidRPr="001A030C">
        <w:rPr>
          <w:b/>
        </w:rPr>
        <w:t>The user feedback was:</w:t>
      </w:r>
    </w:p>
    <w:p w:rsidR="00BD14F1" w:rsidRPr="008B2184" w:rsidRDefault="00BD14F1" w:rsidP="00233D15">
      <w:pPr>
        <w:pStyle w:val="ListParagraph"/>
        <w:numPr>
          <w:ilvl w:val="0"/>
          <w:numId w:val="9"/>
        </w:numPr>
      </w:pPr>
      <w:r w:rsidRPr="008B2184">
        <w:t>Why are</w:t>
      </w:r>
      <w:r w:rsidR="00233D15">
        <w:t xml:space="preserve"> you using WARC instead of BagIt</w:t>
      </w:r>
      <w:r w:rsidR="004D54D9">
        <w:t xml:space="preserve"> to encapsulate the Files</w:t>
      </w:r>
      <w:r w:rsidR="00233D15">
        <w:t xml:space="preserve">? </w:t>
      </w:r>
      <w:r w:rsidRPr="008B2184">
        <w:t>They lo</w:t>
      </w:r>
      <w:r w:rsidR="00233D15">
        <w:t xml:space="preserve">oked at the 10 different most used </w:t>
      </w:r>
      <w:r w:rsidRPr="008B2184">
        <w:t>packaging formats and chose WAR</w:t>
      </w:r>
      <w:r w:rsidR="00233D15">
        <w:t>C</w:t>
      </w:r>
      <w:r w:rsidR="004D54D9">
        <w:t xml:space="preserve"> based on different preservation criteria derived from their requirements</w:t>
      </w:r>
      <w:r w:rsidRPr="008B2184">
        <w:t>. This is documented in the iPres 2012 paper.</w:t>
      </w:r>
    </w:p>
    <w:p w:rsidR="00BD14F1" w:rsidRPr="008B2184" w:rsidRDefault="005C7C04" w:rsidP="00233D15">
      <w:pPr>
        <w:pStyle w:val="ListParagraph"/>
        <w:numPr>
          <w:ilvl w:val="0"/>
          <w:numId w:val="9"/>
        </w:numPr>
      </w:pPr>
      <w:r>
        <w:t xml:space="preserve">Sweden also mints their </w:t>
      </w:r>
      <w:r w:rsidR="004D54D9">
        <w:t xml:space="preserve">own vocabulary locally. </w:t>
      </w:r>
      <w:r w:rsidR="00BD14F1" w:rsidRPr="008B2184">
        <w:t>It would be nice if people did not create their own vocabularies</w:t>
      </w:r>
      <w:r w:rsidR="00233D15">
        <w:t xml:space="preserve"> but shared it all with each other so communities can reuse the same vocabulary</w:t>
      </w:r>
      <w:r w:rsidR="00BD14F1" w:rsidRPr="008B2184">
        <w:t xml:space="preserve">. ID.loc.gov was to support a common vocabulary. </w:t>
      </w:r>
      <w:r w:rsidR="00233D15">
        <w:t xml:space="preserve">What is the state of </w:t>
      </w:r>
      <w:r>
        <w:t>this?</w:t>
      </w:r>
      <w:r w:rsidR="00233D15">
        <w:t xml:space="preserve"> Will this become available as a resource?</w:t>
      </w:r>
    </w:p>
    <w:p w:rsidR="00BD14F1" w:rsidRPr="008B2184" w:rsidRDefault="00BD14F1" w:rsidP="00233D15">
      <w:pPr>
        <w:pStyle w:val="ListParagraph"/>
        <w:numPr>
          <w:ilvl w:val="0"/>
          <w:numId w:val="9"/>
        </w:numPr>
      </w:pPr>
      <w:r w:rsidRPr="008B2184">
        <w:t>Default vocabulary: PREMIS XML does not let you explicitly say that you use a certain set of vocabulary. Like in MODS: Authority = to identify the list from which you have taken it</w:t>
      </w:r>
      <w:r w:rsidR="00C765D1" w:rsidRPr="008B2184">
        <w:t>.</w:t>
      </w:r>
    </w:p>
    <w:p w:rsidR="00233D15" w:rsidRPr="00056CA9" w:rsidRDefault="00C765D1" w:rsidP="00233D15">
      <w:pPr>
        <w:pStyle w:val="Heading3"/>
      </w:pPr>
      <w:r w:rsidRPr="008B2184">
        <w:t xml:space="preserve">Implementation of PREMIS at the University of Rome. </w:t>
      </w:r>
      <w:r w:rsidR="00C9511C" w:rsidRPr="00056CA9">
        <w:t>Angela Di Iorio, Sapienza Università di Roma</w:t>
      </w:r>
    </w:p>
    <w:p w:rsidR="00711E7A" w:rsidRDefault="00325D81" w:rsidP="00C765D1">
      <w:r>
        <w:t>This talk focused on</w:t>
      </w:r>
      <w:r w:rsidR="00C765D1" w:rsidRPr="008B2184">
        <w:t xml:space="preserve"> the implementation of their </w:t>
      </w:r>
      <w:r w:rsidRPr="008B2184">
        <w:t xml:space="preserve">preservation </w:t>
      </w:r>
      <w:r w:rsidR="00C765D1" w:rsidRPr="008B2184">
        <w:t>metadata content models and how data is modelled for providing a connection to other contextual information</w:t>
      </w:r>
      <w:r>
        <w:t>. This allows for linking</w:t>
      </w:r>
      <w:r w:rsidRPr="00325D81">
        <w:t xml:space="preserve"> </w:t>
      </w:r>
      <w:r w:rsidRPr="008B2184">
        <w:lastRenderedPageBreak/>
        <w:t>p</w:t>
      </w:r>
      <w:r>
        <w:t xml:space="preserve">reservation strategies </w:t>
      </w:r>
      <w:r w:rsidRPr="008B2184">
        <w:t>to the repository</w:t>
      </w:r>
      <w:r>
        <w:t xml:space="preserve">. </w:t>
      </w:r>
      <w:r w:rsidR="00C765D1" w:rsidRPr="008B2184">
        <w:t xml:space="preserve">Their implementation is not yet published. </w:t>
      </w:r>
      <w:r>
        <w:t xml:space="preserve">They are building a digital library infrastructure based on standards. </w:t>
      </w:r>
      <w:r w:rsidR="00C765D1" w:rsidRPr="008B2184">
        <w:t>She showed screenshots of the prototype</w:t>
      </w:r>
      <w:r>
        <w:t xml:space="preserve"> comprising many different content types, such as text, images, archives, maps, f</w:t>
      </w:r>
      <w:r w:rsidR="00C765D1" w:rsidRPr="008B2184">
        <w:t>or a very large number of organisations of different types</w:t>
      </w:r>
      <w:r>
        <w:t xml:space="preserve"> (60 libraries, 20 museums)</w:t>
      </w:r>
      <w:r w:rsidR="00C765D1" w:rsidRPr="008B2184">
        <w:t xml:space="preserve">. </w:t>
      </w:r>
      <w:r>
        <w:t xml:space="preserve">The goal is to define a shared preservation metadata model and </w:t>
      </w:r>
      <w:r w:rsidR="00711E7A">
        <w:t xml:space="preserve">a shared pre-ingest workflow for creating a consistent SIP. They have an agreement with the </w:t>
      </w:r>
      <w:r w:rsidR="00C765D1" w:rsidRPr="008B2184">
        <w:t xml:space="preserve">Italian Supercomputer Centre </w:t>
      </w:r>
      <w:r w:rsidR="00711E7A">
        <w:t xml:space="preserve">that </w:t>
      </w:r>
      <w:r w:rsidR="00C765D1" w:rsidRPr="008B2184">
        <w:t>serves all Italian universities</w:t>
      </w:r>
      <w:r w:rsidR="00711E7A">
        <w:t xml:space="preserve"> as technological partner</w:t>
      </w:r>
      <w:r w:rsidR="00C765D1" w:rsidRPr="008B2184">
        <w:t xml:space="preserve">. </w:t>
      </w:r>
      <w:r w:rsidR="00312D4D">
        <w:t xml:space="preserve">The Centre would eventually also like to make the infrastructure available to other universities. </w:t>
      </w:r>
      <w:r w:rsidR="00711E7A">
        <w:t xml:space="preserve">The </w:t>
      </w:r>
      <w:r w:rsidR="00312D4D">
        <w:t xml:space="preserve">current </w:t>
      </w:r>
      <w:r w:rsidR="00711E7A">
        <w:t>system is geographically distributed, with parts in Rome. The archival management and dissemination service to the system is located in Bologna. The d</w:t>
      </w:r>
      <w:r w:rsidR="005C7C04">
        <w:t>ark repository</w:t>
      </w:r>
      <w:r w:rsidR="00711E7A">
        <w:t xml:space="preserve"> is located</w:t>
      </w:r>
      <w:r w:rsidR="005C7C04">
        <w:t xml:space="preserve"> </w:t>
      </w:r>
      <w:r w:rsidR="00711E7A">
        <w:t>in Rome.</w:t>
      </w:r>
    </w:p>
    <w:p w:rsidR="00C765D1" w:rsidRPr="008B2184" w:rsidRDefault="00711E7A" w:rsidP="00C765D1">
      <w:r>
        <w:t xml:space="preserve">The </w:t>
      </w:r>
      <w:r w:rsidR="005C7C04">
        <w:t xml:space="preserve">metadata </w:t>
      </w:r>
      <w:r>
        <w:t xml:space="preserve">definition was </w:t>
      </w:r>
      <w:r w:rsidR="005C7C04">
        <w:t>determi</w:t>
      </w:r>
      <w:r w:rsidR="00C765D1" w:rsidRPr="008B2184">
        <w:t>ned by investigation of OAIS</w:t>
      </w:r>
      <w:r>
        <w:t>: p</w:t>
      </w:r>
      <w:r w:rsidR="00C765D1" w:rsidRPr="008B2184">
        <w:t xml:space="preserve">rovenance, </w:t>
      </w:r>
      <w:r>
        <w:t xml:space="preserve">context, </w:t>
      </w:r>
      <w:r w:rsidR="00C765D1" w:rsidRPr="008B2184">
        <w:t>fi</w:t>
      </w:r>
      <w:r>
        <w:t xml:space="preserve">xity, reference, access rights. </w:t>
      </w:r>
    </w:p>
    <w:p w:rsidR="00521689" w:rsidRDefault="00C765D1" w:rsidP="00C765D1">
      <w:r w:rsidRPr="008B2184">
        <w:t xml:space="preserve">PREMIS conformance was </w:t>
      </w:r>
      <w:r w:rsidR="00711E7A">
        <w:t>the top requirement for every Object in the repository. The w</w:t>
      </w:r>
      <w:r w:rsidRPr="008B2184">
        <w:t>orkflow i</w:t>
      </w:r>
      <w:r w:rsidR="00711E7A">
        <w:t>s collection aware. The c</w:t>
      </w:r>
      <w:r w:rsidRPr="008B2184">
        <w:t>reation of the collection</w:t>
      </w:r>
      <w:r w:rsidR="00711E7A">
        <w:t xml:space="preserve"> is essential to</w:t>
      </w:r>
      <w:r w:rsidRPr="008B2184">
        <w:t xml:space="preserve"> trigger creation of metadata </w:t>
      </w:r>
      <w:r w:rsidR="00711E7A">
        <w:t>that is shared and inherited by all</w:t>
      </w:r>
      <w:r w:rsidRPr="008B2184">
        <w:t xml:space="preserve"> </w:t>
      </w:r>
      <w:r w:rsidR="00711E7A" w:rsidRPr="008B2184">
        <w:t>Objects</w:t>
      </w:r>
      <w:r w:rsidR="00711E7A">
        <w:t xml:space="preserve"> (license, identifier system used</w:t>
      </w:r>
      <w:r w:rsidR="00521689">
        <w:t>, copyright</w:t>
      </w:r>
      <w:r w:rsidR="00711E7A">
        <w:t>)</w:t>
      </w:r>
      <w:r w:rsidRPr="008B2184">
        <w:t xml:space="preserve">. </w:t>
      </w:r>
      <w:r w:rsidR="00711E7A">
        <w:t xml:space="preserve">In addition you can have </w:t>
      </w:r>
      <w:r w:rsidR="00521689" w:rsidRPr="008B2184">
        <w:t xml:space="preserve">resources </w:t>
      </w:r>
      <w:r w:rsidR="00521689">
        <w:t xml:space="preserve">and </w:t>
      </w:r>
      <w:r w:rsidR="00711E7A">
        <w:t xml:space="preserve">Object specific </w:t>
      </w:r>
      <w:r w:rsidR="00521689">
        <w:t>copyr</w:t>
      </w:r>
      <w:r w:rsidR="00711E7A">
        <w:t>ights information.</w:t>
      </w:r>
      <w:r w:rsidR="00521689">
        <w:t xml:space="preserve"> </w:t>
      </w:r>
    </w:p>
    <w:p w:rsidR="00AB1D6D" w:rsidRDefault="00AB1D6D" w:rsidP="00C765D1">
      <w:r>
        <w:t>Persistent identifiers have</w:t>
      </w:r>
      <w:r w:rsidR="00C765D1" w:rsidRPr="008B2184">
        <w:t xml:space="preserve"> been applied from the </w:t>
      </w:r>
      <w:r w:rsidRPr="008B2184">
        <w:t xml:space="preserve">Object </w:t>
      </w:r>
      <w:r w:rsidR="00C765D1" w:rsidRPr="008B2184">
        <w:t>up to the organisational level of the university.</w:t>
      </w:r>
      <w:r>
        <w:t xml:space="preserve"> The i</w:t>
      </w:r>
      <w:r w:rsidR="00E6250F" w:rsidRPr="008B2184">
        <w:t xml:space="preserve">dentifier of the organisation is important in order to manage </w:t>
      </w:r>
      <w:r>
        <w:t>the A</w:t>
      </w:r>
      <w:r w:rsidR="00E6250F" w:rsidRPr="008B2184">
        <w:t>g</w:t>
      </w:r>
      <w:r>
        <w:t xml:space="preserve">ents who have responsibilities, as well as the Rights and Events. </w:t>
      </w:r>
    </w:p>
    <w:p w:rsidR="00E6250F" w:rsidRPr="008B2184" w:rsidRDefault="00AB1D6D" w:rsidP="00C765D1">
      <w:r>
        <w:t>Angela recommends alignment between the</w:t>
      </w:r>
      <w:r w:rsidR="00E6250F" w:rsidRPr="008B2184">
        <w:t xml:space="preserve"> PREMIS </w:t>
      </w:r>
      <w:r>
        <w:t xml:space="preserve">and the </w:t>
      </w:r>
      <w:r w:rsidR="00E6250F" w:rsidRPr="008B2184">
        <w:t xml:space="preserve">PROV </w:t>
      </w:r>
      <w:r>
        <w:t>ontologies</w:t>
      </w:r>
      <w:r w:rsidR="00E6250F" w:rsidRPr="008B2184">
        <w:t xml:space="preserve"> for real interoperability.</w:t>
      </w:r>
    </w:p>
    <w:p w:rsidR="00AB1D6D" w:rsidRDefault="00AB1D6D" w:rsidP="00C765D1">
      <w:r>
        <w:t>The Object semantic units have now been implemented in the prototype. Semantic units for the other Entity types are in draft form.</w:t>
      </w:r>
    </w:p>
    <w:p w:rsidR="00AF781A" w:rsidRPr="008B2184" w:rsidRDefault="00AB1D6D" w:rsidP="00C765D1">
      <w:r w:rsidRPr="008B2184">
        <w:t>Also: a digital Object must belong to a well-defined resou</w:t>
      </w:r>
      <w:r>
        <w:t>rce described by metadata, e.g.</w:t>
      </w:r>
      <w:r w:rsidRPr="008B2184">
        <w:t xml:space="preserve"> </w:t>
      </w:r>
      <w:r>
        <w:t>a personal</w:t>
      </w:r>
      <w:r w:rsidRPr="008B2184">
        <w:t xml:space="preserve"> database</w:t>
      </w:r>
      <w:r>
        <w:t xml:space="preserve">. There is also a workflow that applies to all content-types, including their Google project. </w:t>
      </w:r>
      <w:r w:rsidR="00AF781A">
        <w:t xml:space="preserve">When an external organisation donates material the original and original file name are preserved. </w:t>
      </w:r>
      <w:r>
        <w:t>They import all metadata and assign it to a collection in order to trigger the workflow. After that they create message digests and other Object metadata.</w:t>
      </w:r>
      <w:r w:rsidR="00157F7B">
        <w:t xml:space="preserve"> They map the source metadata to the PREMIS model </w:t>
      </w:r>
      <w:r w:rsidR="00AF781A">
        <w:t xml:space="preserve">(normalisation) </w:t>
      </w:r>
      <w:r w:rsidR="00157F7B">
        <w:t>and then start the automatic processes. Descriptive metadata is encoded in MODS and DC.</w:t>
      </w:r>
      <w:r w:rsidR="00AF781A">
        <w:t xml:space="preserve"> The container format for SIPs is METS. It results in the automatic construction of relationships between Objects, resources and collections. The Events during the workflow process were listed, as were the roles of Agents. The METS Object is an Object and a Representation of a resource.</w:t>
      </w:r>
    </w:p>
    <w:p w:rsidR="00233D15" w:rsidRPr="001A030C" w:rsidRDefault="00233D15" w:rsidP="00233D15">
      <w:pPr>
        <w:rPr>
          <w:b/>
        </w:rPr>
      </w:pPr>
      <w:r w:rsidRPr="001A030C">
        <w:rPr>
          <w:b/>
        </w:rPr>
        <w:t>The user feedback was:</w:t>
      </w:r>
    </w:p>
    <w:p w:rsidR="00444ADC" w:rsidRPr="008B2184" w:rsidRDefault="005E4688" w:rsidP="005E4688">
      <w:pPr>
        <w:pStyle w:val="ListParagraph"/>
        <w:numPr>
          <w:ilvl w:val="0"/>
          <w:numId w:val="11"/>
        </w:numPr>
      </w:pPr>
      <w:r>
        <w:t>Ingested</w:t>
      </w:r>
      <w:r w:rsidR="00444ADC" w:rsidRPr="008B2184">
        <w:t xml:space="preserve"> databases contain metadata which is mapped to </w:t>
      </w:r>
      <w:r w:rsidRPr="008B2184">
        <w:t>MODS</w:t>
      </w:r>
      <w:r>
        <w:t>;</w:t>
      </w:r>
      <w:r w:rsidR="00444ADC" w:rsidRPr="008B2184">
        <w:t xml:space="preserve"> the original records from the DB are also stored and maintained as CSV files</w:t>
      </w:r>
      <w:r>
        <w:t>.</w:t>
      </w:r>
    </w:p>
    <w:p w:rsidR="00444ADC" w:rsidRPr="008B2184" w:rsidRDefault="00444ADC" w:rsidP="005E4688">
      <w:pPr>
        <w:pStyle w:val="ListParagraph"/>
        <w:numPr>
          <w:ilvl w:val="0"/>
          <w:numId w:val="11"/>
        </w:numPr>
      </w:pPr>
      <w:r w:rsidRPr="008B2184">
        <w:t xml:space="preserve">How do you determine what is a </w:t>
      </w:r>
      <w:r w:rsidR="005E4688" w:rsidRPr="008B2184">
        <w:t>collection? This</w:t>
      </w:r>
      <w:r w:rsidRPr="008B2184">
        <w:t xml:space="preserve"> depends on the organisation. It must </w:t>
      </w:r>
      <w:r w:rsidR="005E4688">
        <w:t>exist</w:t>
      </w:r>
      <w:r w:rsidRPr="008B2184">
        <w:t xml:space="preserve"> in an organisational unit of the university. </w:t>
      </w:r>
      <w:r w:rsidR="005E4688">
        <w:t>The identification of the collection</w:t>
      </w:r>
      <w:r w:rsidRPr="008B2184">
        <w:t xml:space="preserve"> is the starting point for managing all the different collections.</w:t>
      </w:r>
    </w:p>
    <w:p w:rsidR="00444ADC" w:rsidRPr="008B2184" w:rsidRDefault="00444ADC" w:rsidP="005E4688">
      <w:pPr>
        <w:pStyle w:val="ListParagraph"/>
        <w:numPr>
          <w:ilvl w:val="0"/>
          <w:numId w:val="11"/>
        </w:numPr>
      </w:pPr>
      <w:r w:rsidRPr="008B2184">
        <w:t xml:space="preserve">Do you collect metadata </w:t>
      </w:r>
      <w:r w:rsidR="005E4688" w:rsidRPr="008B2184">
        <w:t xml:space="preserve">AND </w:t>
      </w:r>
      <w:r w:rsidRPr="008B2184">
        <w:t>content? Yes.</w:t>
      </w:r>
    </w:p>
    <w:p w:rsidR="00C2399B" w:rsidRPr="008B2184" w:rsidRDefault="00312D4D" w:rsidP="005E4688">
      <w:pPr>
        <w:pStyle w:val="ListParagraph"/>
        <w:numPr>
          <w:ilvl w:val="0"/>
          <w:numId w:val="11"/>
        </w:numPr>
      </w:pPr>
      <w:r>
        <w:lastRenderedPageBreak/>
        <w:t>The p</w:t>
      </w:r>
      <w:r w:rsidR="00C2399B" w:rsidRPr="008B2184">
        <w:t xml:space="preserve">assword </w:t>
      </w:r>
      <w:r>
        <w:t xml:space="preserve">to access the prototype online </w:t>
      </w:r>
      <w:r w:rsidR="00C2399B" w:rsidRPr="008B2184">
        <w:t>can be given to workshop participants</w:t>
      </w:r>
      <w:r>
        <w:t>.</w:t>
      </w:r>
    </w:p>
    <w:p w:rsidR="00444ADC" w:rsidRPr="008B2184" w:rsidRDefault="00444ADC" w:rsidP="00233D15">
      <w:pPr>
        <w:pStyle w:val="Heading3"/>
      </w:pPr>
      <w:r w:rsidRPr="008B2184">
        <w:t>Preservation of audiovisual digital contents: how to deal with multimedia metadata.</w:t>
      </w:r>
      <w:r w:rsidR="00233D15">
        <w:t xml:space="preserve"> Walter Allasia, Eurix</w:t>
      </w:r>
      <w:r w:rsidR="00844D76" w:rsidRPr="00844D76">
        <w:t xml:space="preserve"> </w:t>
      </w:r>
      <w:r w:rsidR="00844D76" w:rsidRPr="008B2184">
        <w:t>together with Werner Bailer , Joanneum</w:t>
      </w:r>
    </w:p>
    <w:p w:rsidR="00844D76" w:rsidRDefault="00444ADC" w:rsidP="00444ADC">
      <w:r w:rsidRPr="008B2184">
        <w:t>The talk g</w:t>
      </w:r>
      <w:r w:rsidR="00312D4D">
        <w:t>a</w:t>
      </w:r>
      <w:r w:rsidRPr="008B2184">
        <w:t>ve a summary of the PrestoPRIME and Presto4U experiences and the activity in MPEG Multimedia Preservation AhG. In particular, mapping MPEG metadata not only to MPEG-21 but also to PREMIS and W3C-Prov to support interoperability.</w:t>
      </w:r>
      <w:r w:rsidR="00844D76">
        <w:t xml:space="preserve"> </w:t>
      </w:r>
      <w:r w:rsidRPr="008B2184">
        <w:t xml:space="preserve">Walter </w:t>
      </w:r>
      <w:r w:rsidR="00844D76">
        <w:t>talked about his work</w:t>
      </w:r>
      <w:r w:rsidRPr="008B2184">
        <w:t xml:space="preserve"> on extracting technical metadata from </w:t>
      </w:r>
      <w:r w:rsidR="00844D76">
        <w:t xml:space="preserve">audio-visual </w:t>
      </w:r>
      <w:r w:rsidRPr="008B2184">
        <w:t xml:space="preserve">files automatically, how to manage this information in several formats, the missing parts, and what can be done. </w:t>
      </w:r>
    </w:p>
    <w:p w:rsidR="00C2399B" w:rsidRPr="008B2184" w:rsidRDefault="00C2399B" w:rsidP="00444ADC">
      <w:r w:rsidRPr="008B2184">
        <w:t xml:space="preserve">Walter gave an overview over PrestoSpace: every bit of information it is associated with time. You can </w:t>
      </w:r>
      <w:r w:rsidR="00844D76" w:rsidRPr="008B2184">
        <w:t>discover</w:t>
      </w:r>
      <w:r w:rsidRPr="008B2184">
        <w:t xml:space="preserve"> camera movement or zoom</w:t>
      </w:r>
      <w:r w:rsidR="00844D76" w:rsidRPr="00844D76">
        <w:t xml:space="preserve"> </w:t>
      </w:r>
      <w:r w:rsidR="00844D76" w:rsidRPr="008B2184">
        <w:t>automatically</w:t>
      </w:r>
      <w:r w:rsidRPr="008B2184">
        <w:t>. Lots of info</w:t>
      </w:r>
      <w:r w:rsidR="00844D76">
        <w:t>rmation is recorded on the</w:t>
      </w:r>
      <w:r w:rsidRPr="008B2184">
        <w:t xml:space="preserve"> on millisec</w:t>
      </w:r>
      <w:r w:rsidR="00844D76">
        <w:t>ond</w:t>
      </w:r>
      <w:r w:rsidRPr="008B2184">
        <w:t xml:space="preserve"> level. </w:t>
      </w:r>
      <w:r w:rsidR="00844D76">
        <w:t>D</w:t>
      </w:r>
      <w:r w:rsidRPr="008B2184">
        <w:t xml:space="preserve">ata carriers and their players are </w:t>
      </w:r>
      <w:r w:rsidR="00844D76">
        <w:t>becoming obsolete</w:t>
      </w:r>
      <w:r w:rsidRPr="008B2184">
        <w:t xml:space="preserve">. </w:t>
      </w:r>
      <w:r w:rsidR="00844D76" w:rsidRPr="008B2184">
        <w:t>Analogue</w:t>
      </w:r>
      <w:r w:rsidRPr="008B2184">
        <w:t xml:space="preserve"> tapes and film need to be </w:t>
      </w:r>
      <w:r w:rsidR="00844D76" w:rsidRPr="008B2184">
        <w:t>digitised</w:t>
      </w:r>
      <w:r w:rsidRPr="008B2184">
        <w:t xml:space="preserve"> and translated to files.</w:t>
      </w:r>
      <w:r w:rsidR="00844D76">
        <w:t xml:space="preserve"> </w:t>
      </w:r>
      <w:r w:rsidR="00864E85">
        <w:t>Additionally, y</w:t>
      </w:r>
      <w:r w:rsidR="00844D76">
        <w:t xml:space="preserve">ou can </w:t>
      </w:r>
      <w:r w:rsidR="00864E85">
        <w:t>apply</w:t>
      </w:r>
      <w:r w:rsidR="00844D76">
        <w:t xml:space="preserve"> digital </w:t>
      </w:r>
      <w:r w:rsidR="00864E85">
        <w:t>actions</w:t>
      </w:r>
      <w:r w:rsidR="00844D76">
        <w:t xml:space="preserve"> even</w:t>
      </w:r>
      <w:r w:rsidR="00864E85">
        <w:t xml:space="preserve"> if there are no files.</w:t>
      </w:r>
    </w:p>
    <w:p w:rsidR="00C2399B" w:rsidRPr="008B2184" w:rsidRDefault="00864E85" w:rsidP="00444ADC">
      <w:r>
        <w:t>Decisions have to be made about wh</w:t>
      </w:r>
      <w:r w:rsidR="00C2399B" w:rsidRPr="008B2184">
        <w:t xml:space="preserve">at file format </w:t>
      </w:r>
      <w:r>
        <w:t>should be used.</w:t>
      </w:r>
      <w:r w:rsidR="00C2399B" w:rsidRPr="008B2184">
        <w:t xml:space="preserve"> JPEG2000 is very vulnerable with small bit flips. New compression </w:t>
      </w:r>
      <w:r>
        <w:t xml:space="preserve">mechanisms have </w:t>
      </w:r>
      <w:r w:rsidR="00C2399B" w:rsidRPr="008B2184">
        <w:t>increase</w:t>
      </w:r>
      <w:r>
        <w:t>d</w:t>
      </w:r>
      <w:r w:rsidR="00C2399B" w:rsidRPr="008B2184">
        <w:t xml:space="preserve"> resilience. Identifying the best format is not easy.</w:t>
      </w:r>
    </w:p>
    <w:p w:rsidR="00FA2A7C" w:rsidRPr="008B2184" w:rsidRDefault="00864E85" w:rsidP="00444ADC">
      <w:r>
        <w:t>In PrestoPrime, the d</w:t>
      </w:r>
      <w:r w:rsidR="00FA2A7C" w:rsidRPr="008B2184">
        <w:t xml:space="preserve">ata model based on </w:t>
      </w:r>
      <w:r w:rsidR="00C2399B" w:rsidRPr="008B2184">
        <w:t xml:space="preserve">METS and PREMIS, </w:t>
      </w:r>
      <w:r>
        <w:t xml:space="preserve">a </w:t>
      </w:r>
      <w:r w:rsidR="00C2399B" w:rsidRPr="008B2184">
        <w:t>DC subset for descriptive</w:t>
      </w:r>
      <w:r w:rsidR="00590D95">
        <w:t xml:space="preserve"> metadata</w:t>
      </w:r>
      <w:r w:rsidR="00C2399B" w:rsidRPr="008B2184">
        <w:t xml:space="preserve">, MPEG-7 </w:t>
      </w:r>
      <w:r w:rsidR="00525957">
        <w:t xml:space="preserve">Audiovisual description </w:t>
      </w:r>
      <w:r w:rsidR="00C2399B" w:rsidRPr="008B2184">
        <w:t>profile, MPEG-21 MCO</w:t>
      </w:r>
      <w:r w:rsidR="00525957">
        <w:t xml:space="preserve"> </w:t>
      </w:r>
      <w:r w:rsidR="00710B07">
        <w:t>(Media Contract Ontology)</w:t>
      </w:r>
      <w:r w:rsidR="00C2399B" w:rsidRPr="008B2184">
        <w:t xml:space="preserve"> </w:t>
      </w:r>
      <w:r w:rsidR="00FA2A7C" w:rsidRPr="008B2184">
        <w:t>GPLve</w:t>
      </w:r>
      <w:r>
        <w:t xml:space="preserve">. </w:t>
      </w:r>
      <w:r w:rsidR="00FA2A7C" w:rsidRPr="008B2184">
        <w:t>All OAIS services are based on web</w:t>
      </w:r>
      <w:r w:rsidR="00D54B55">
        <w:t xml:space="preserve"> </w:t>
      </w:r>
      <w:r w:rsidR="00FA2A7C" w:rsidRPr="008B2184">
        <w:t>services.</w:t>
      </w:r>
    </w:p>
    <w:p w:rsidR="00FA2A7C" w:rsidRPr="008B2184" w:rsidRDefault="00864E85" w:rsidP="00444ADC">
      <w:r>
        <w:t xml:space="preserve">The </w:t>
      </w:r>
      <w:r w:rsidR="00FA2A7C" w:rsidRPr="008B2184">
        <w:t>PrestoSpace model uses P_Meta and MPEG-7 part 9 –AVDP. This is a quite new profile for the temporal composition for face recognition, speech, etc.</w:t>
      </w:r>
    </w:p>
    <w:p w:rsidR="00FA2A7C" w:rsidRPr="008B2184" w:rsidRDefault="00FA2A7C" w:rsidP="00444ADC">
      <w:r w:rsidRPr="008B2184">
        <w:t xml:space="preserve">Purely technical checks can detect stream/format compliance, storage errors, transfer errors, - but many errors cannot be detected automatically. Severe visual defects need to be detected so that one can improve the best migration paths. </w:t>
      </w:r>
    </w:p>
    <w:p w:rsidR="00FA2A7C" w:rsidRPr="008B2184" w:rsidRDefault="00FA2A7C" w:rsidP="00444ADC">
      <w:r w:rsidRPr="008B2184">
        <w:t>Mxf can provide only generic information. Several tools can go inside the wrapper to</w:t>
      </w:r>
      <w:r w:rsidR="00864E85">
        <w:t xml:space="preserve"> </w:t>
      </w:r>
      <w:r w:rsidRPr="008B2184">
        <w:t xml:space="preserve">go inside the codecs and </w:t>
      </w:r>
      <w:r w:rsidR="00864E85" w:rsidRPr="008B2184">
        <w:t>extract</w:t>
      </w:r>
      <w:r w:rsidRPr="008B2184">
        <w:t xml:space="preserve"> information. </w:t>
      </w:r>
      <w:r w:rsidR="00864E85">
        <w:t>One has to decide where to</w:t>
      </w:r>
      <w:r w:rsidRPr="008B2184">
        <w:t xml:space="preserve"> put this information</w:t>
      </w:r>
      <w:r w:rsidR="009C45BD">
        <w:t xml:space="preserve"> as an </w:t>
      </w:r>
      <w:r w:rsidRPr="008B2184">
        <w:t>MXFDump.</w:t>
      </w:r>
      <w:r w:rsidR="00864E85">
        <w:t xml:space="preserve"> </w:t>
      </w:r>
      <w:r w:rsidRPr="008B2184">
        <w:t>They moved to MPEG to get a solution for where to store this information</w:t>
      </w:r>
      <w:r w:rsidR="00864E85">
        <w:t xml:space="preserve">. The </w:t>
      </w:r>
      <w:r w:rsidRPr="008B2184">
        <w:t>MPEG-</w:t>
      </w:r>
      <w:r w:rsidR="00FD136E">
        <w:t>2</w:t>
      </w:r>
      <w:r w:rsidR="00FD136E" w:rsidRPr="008B2184">
        <w:t>1</w:t>
      </w:r>
      <w:r w:rsidR="00FD136E">
        <w:t xml:space="preserve"> </w:t>
      </w:r>
      <w:r w:rsidR="00636542">
        <w:t>f</w:t>
      </w:r>
      <w:r w:rsidR="00636542" w:rsidRPr="008B2184">
        <w:t>amil</w:t>
      </w:r>
      <w:r w:rsidR="00636542">
        <w:t>y</w:t>
      </w:r>
      <w:r w:rsidR="00636542" w:rsidRPr="008B2184">
        <w:t xml:space="preserve"> </w:t>
      </w:r>
      <w:r w:rsidRPr="008B2184">
        <w:t>of MPEG standards</w:t>
      </w:r>
      <w:r w:rsidR="00864E85">
        <w:t xml:space="preserve"> </w:t>
      </w:r>
      <w:r w:rsidR="00296B51">
        <w:t xml:space="preserve">tries </w:t>
      </w:r>
      <w:r w:rsidR="00864E85">
        <w:t xml:space="preserve">to address </w:t>
      </w:r>
      <w:r w:rsidRPr="008B2184">
        <w:t>how to document, how tow to determine use</w:t>
      </w:r>
      <w:r w:rsidR="00864E85">
        <w:t>, h</w:t>
      </w:r>
      <w:r w:rsidR="00A211EE" w:rsidRPr="008B2184">
        <w:t>ow t</w:t>
      </w:r>
      <w:r w:rsidRPr="008B2184">
        <w:t>o</w:t>
      </w:r>
      <w:r w:rsidR="00A211EE" w:rsidRPr="008B2184">
        <w:t xml:space="preserve"> enrich, </w:t>
      </w:r>
      <w:r w:rsidR="00864E85">
        <w:t xml:space="preserve">and </w:t>
      </w:r>
      <w:r w:rsidR="00A211EE" w:rsidRPr="008B2184">
        <w:t>how to handle rights</w:t>
      </w:r>
      <w:r w:rsidR="00864E85">
        <w:t>.</w:t>
      </w:r>
    </w:p>
    <w:p w:rsidR="00A211EE" w:rsidRPr="008B2184" w:rsidRDefault="00864E85" w:rsidP="00444ADC">
      <w:r>
        <w:t>The question he tried to answer is h</w:t>
      </w:r>
      <w:r w:rsidR="00A211EE" w:rsidRPr="008B2184">
        <w:t xml:space="preserve">ow </w:t>
      </w:r>
      <w:r w:rsidRPr="008B2184">
        <w:t xml:space="preserve">one </w:t>
      </w:r>
      <w:r w:rsidR="00A211EE" w:rsidRPr="008B2184">
        <w:t xml:space="preserve">can profile this in PREMIS and how to use PREMIS for this. </w:t>
      </w:r>
      <w:r>
        <w:t xml:space="preserve">The usual answer is that </w:t>
      </w:r>
      <w:r w:rsidR="00A211EE" w:rsidRPr="008B2184">
        <w:t xml:space="preserve">PREMIS can be the </w:t>
      </w:r>
      <w:r>
        <w:t>high-level</w:t>
      </w:r>
      <w:r w:rsidR="00A211EE" w:rsidRPr="008B2184">
        <w:t xml:space="preserve"> layer. Bottom layer </w:t>
      </w:r>
      <w:r>
        <w:t>is used through</w:t>
      </w:r>
      <w:r w:rsidR="00A211EE" w:rsidRPr="008B2184">
        <w:t xml:space="preserve"> extensions.</w:t>
      </w:r>
    </w:p>
    <w:p w:rsidR="00AB5CF4" w:rsidRDefault="00AB5CF4" w:rsidP="00115277">
      <w:pPr>
        <w:pStyle w:val="Heading3"/>
      </w:pPr>
      <w:r>
        <w:t>Several issues were brought up repeatedly:</w:t>
      </w:r>
    </w:p>
    <w:p w:rsidR="00AB5CF4" w:rsidRDefault="00AB5CF4" w:rsidP="00233D15">
      <w:pPr>
        <w:pStyle w:val="ListParagraph"/>
        <w:numPr>
          <w:ilvl w:val="0"/>
          <w:numId w:val="10"/>
        </w:numPr>
      </w:pPr>
      <w:r>
        <w:t xml:space="preserve">Some people wanted to have a strictly recommended and sharable vocabulary while others were creating local copies of the PREMIS vocabulary and extended it locally. We pointed them toward id.loc.gov. It would be very good if users could add and tag their own vocabulary there, so that they can share vocabulary amongst </w:t>
      </w:r>
      <w:r w:rsidR="00115277">
        <w:t>each other</w:t>
      </w:r>
      <w:r>
        <w:t>.</w:t>
      </w:r>
    </w:p>
    <w:p w:rsidR="00115277" w:rsidRPr="008B2184" w:rsidRDefault="00115277" w:rsidP="00233D15">
      <w:pPr>
        <w:pStyle w:val="ListParagraph"/>
        <w:numPr>
          <w:ilvl w:val="0"/>
          <w:numId w:val="10"/>
        </w:numPr>
      </w:pPr>
      <w:r>
        <w:t xml:space="preserve">Many people commented that certain things were not explained in the Data Dictionary. It turned out that people only use the tables and not the remaining text in the dictionary. It </w:t>
      </w:r>
      <w:r>
        <w:lastRenderedPageBreak/>
        <w:t>would be beneficial if we presented the information in an easily understandable hyper-linked way that gives a complete overview of existing information sources, including the PREMIS in METS use. There did not seem a need to have much more documentation, but rather that users were not finding or noticing it.</w:t>
      </w:r>
    </w:p>
    <w:p w:rsidR="00CA3C83" w:rsidRDefault="00CA3C83" w:rsidP="00233D15">
      <w:pPr>
        <w:pStyle w:val="ListParagraph"/>
        <w:numPr>
          <w:ilvl w:val="0"/>
          <w:numId w:val="10"/>
        </w:numPr>
      </w:pPr>
      <w:r>
        <w:t xml:space="preserve">There was a repeated request to form an </w:t>
      </w:r>
      <w:r w:rsidRPr="008B2184">
        <w:t>AV</w:t>
      </w:r>
      <w:r>
        <w:t xml:space="preserve"> user community and to use AV examples explicitly in the Data Dictionary. Possible partners of the community might be Beth Delaney,</w:t>
      </w:r>
      <w:r w:rsidRPr="008B2184">
        <w:t xml:space="preserve"> Eurix, Norway</w:t>
      </w:r>
      <w:r>
        <w:t>, Tate, Vicky Phillips, DAITSS.</w:t>
      </w:r>
      <w:r w:rsidR="00BC5638">
        <w:t xml:space="preserve"> </w:t>
      </w:r>
      <w:r w:rsidR="005F034A">
        <w:t>T</w:t>
      </w:r>
      <w:r w:rsidR="00BC5638">
        <w:t xml:space="preserve">hings are much more complicated on the </w:t>
      </w:r>
      <w:r w:rsidR="005F034A">
        <w:t xml:space="preserve">technical </w:t>
      </w:r>
      <w:r w:rsidR="00BF0B47">
        <w:t xml:space="preserve">metadata side than for text or images, where there is a </w:t>
      </w:r>
      <w:r w:rsidR="00A2585B">
        <w:t xml:space="preserve">common consensus on the </w:t>
      </w:r>
      <w:r w:rsidR="00BF0B47">
        <w:t>metadata format (MIX or textMD)</w:t>
      </w:r>
      <w:r w:rsidR="00A2585B">
        <w:t xml:space="preserve">. Here we have multiple ones (e.g. for video, videoMD, </w:t>
      </w:r>
      <w:r w:rsidR="00916078">
        <w:t xml:space="preserve">PBCore, EBUCore, P_META, </w:t>
      </w:r>
      <w:r w:rsidR="00A2585B">
        <w:t>MPEG-7</w:t>
      </w:r>
      <w:r w:rsidR="002366B1">
        <w:t>…)</w:t>
      </w:r>
      <w:r w:rsidR="007A41CF">
        <w:t>. In such a context</w:t>
      </w:r>
      <w:r w:rsidR="002D7416">
        <w:t>, a need for discussion between implementers is especially important. In such a context, PREMIS could be particularly valuable as a common high level layer.</w:t>
      </w:r>
    </w:p>
    <w:p w:rsidR="00CA3C83" w:rsidRDefault="00CA3C83" w:rsidP="00233D15">
      <w:pPr>
        <w:pStyle w:val="ListParagraph"/>
        <w:numPr>
          <w:ilvl w:val="0"/>
          <w:numId w:val="10"/>
        </w:numPr>
      </w:pPr>
      <w:r>
        <w:t>Users request solutions to expressing preservation plans.</w:t>
      </w:r>
    </w:p>
    <w:p w:rsidR="00CA3C83" w:rsidRDefault="00CA3C83" w:rsidP="00233D15">
      <w:pPr>
        <w:pStyle w:val="ListParagraph"/>
        <w:numPr>
          <w:ilvl w:val="0"/>
          <w:numId w:val="10"/>
        </w:numPr>
      </w:pPr>
      <w:r>
        <w:t>Users are requesting a definition of quality in metadata.</w:t>
      </w:r>
    </w:p>
    <w:p w:rsidR="00233D15" w:rsidRPr="008B2184" w:rsidRDefault="00233D15" w:rsidP="00233D15">
      <w:r>
        <w:t>My impression was that we are dealing with a new generation of users. The big memory institutions have dealt with PREMIS and are now using it in a business-as usual sort of way. We are now seeing smaller organisations moving towards it, as well as consortia with very varied smaller organisations. Their needs are different and we need to communicate differently with them.</w:t>
      </w:r>
    </w:p>
    <w:p w:rsidR="00660C0F" w:rsidRPr="008B2184" w:rsidRDefault="00660C0F" w:rsidP="00CA3C83">
      <w:pPr>
        <w:pStyle w:val="Heading3"/>
      </w:pPr>
      <w:r w:rsidRPr="008B2184">
        <w:t>From Sébastien:</w:t>
      </w:r>
    </w:p>
    <w:p w:rsidR="00660C0F" w:rsidRPr="008B2184" w:rsidRDefault="00660C0F" w:rsidP="00660C0F">
      <w:r w:rsidRPr="008B2184">
        <w:t>This was good. The attendance was mainly composed of mainly small to medium institutions. This seems to mean that PREMIS has become business as usual in the big institutions, and is spreading.</w:t>
      </w:r>
    </w:p>
    <w:p w:rsidR="00660C0F" w:rsidRPr="008B2184" w:rsidRDefault="00660C0F" w:rsidP="00660C0F">
      <w:r w:rsidRPr="008B2184">
        <w:t>The audience was very active and participative, which was a very good thing!</w:t>
      </w:r>
    </w:p>
    <w:p w:rsidR="00660C0F" w:rsidRPr="008B2184" w:rsidRDefault="00660C0F" w:rsidP="00660C0F">
      <w:r w:rsidRPr="008B2184">
        <w:t>About the questions and discussions, here are the first things that come to my mind.</w:t>
      </w:r>
    </w:p>
    <w:p w:rsidR="00660C0F" w:rsidRPr="008B2184" w:rsidRDefault="00660C0F" w:rsidP="00660C0F">
      <w:r w:rsidRPr="008B2184">
        <w:t>Implementation questions were asked about the articulation between formatRegistry and formatDesignation (should they be consistent), and how the extensions should be implemented when some finer-grained schema partially maps some existing PREMIS semantic units (e.g. objectCharacteristicsExtension which provides a &lt;size&gt; field).</w:t>
      </w:r>
    </w:p>
    <w:p w:rsidR="00660C0F" w:rsidRPr="008B2184" w:rsidRDefault="00660C0F" w:rsidP="00660C0F">
      <w:r w:rsidRPr="008B2184">
        <w:t>Those considerations are actually expressed in the Data Dictionary, but the people asking had used the Data Dictionary. This means we should check how explicit this is, and if there is sufficient cross-referencing in the Data Dictionary so that implementers can find a topic easily.</w:t>
      </w:r>
    </w:p>
    <w:p w:rsidR="00660C0F" w:rsidRPr="008B2184" w:rsidRDefault="00660C0F" w:rsidP="00660C0F">
      <w:r w:rsidRPr="008B2184">
        <w:t>There were also questions about the new preservationLevelType should be used, especially about the genericity of the data dictionary entries and the fact that people are free to define their own set of values.</w:t>
      </w:r>
    </w:p>
    <w:p w:rsidR="00660C0F" w:rsidRPr="008B2184" w:rsidRDefault="00660C0F" w:rsidP="00660C0F">
      <w:r w:rsidRPr="008B2184">
        <w:t>There was also so</w:t>
      </w:r>
      <w:r w:rsidR="00CA3C83">
        <w:t>me discussion</w:t>
      </w:r>
      <w:r w:rsidRPr="008B2184">
        <w:t xml:space="preserve"> about the environment evolutions. The important thing that came out of this (I think) is that we need to stress to the implementers is that it is an extra feature, that need not be implemented if one wants to describe only primary objects. You can keep on using PREMIS like before, the only difference is, you can use those environment features if you want /need to.</w:t>
      </w:r>
    </w:p>
    <w:p w:rsidR="00660C0F" w:rsidRPr="008B2184" w:rsidRDefault="00660C0F" w:rsidP="00660C0F">
      <w:r w:rsidRPr="008B2184">
        <w:lastRenderedPageBreak/>
        <w:t>There was also a suggestion about having dedicated fields / or mechanisms to express the controlled vocabulary someone used. E.g. I am using this specific list of eventTypes, and I want to mention it directly in the PREMIS description that the value I use comes from vocab XXX.</w:t>
      </w:r>
    </w:p>
    <w:p w:rsidR="00660C0F" w:rsidRPr="008B2184" w:rsidRDefault="00660C0F" w:rsidP="00660C0F">
      <w:r w:rsidRPr="008B2184">
        <w:t xml:space="preserve">It is plausible that some PREMIS controlled vocabularies will emerge in the next </w:t>
      </w:r>
      <w:r w:rsidR="00CA3C83" w:rsidRPr="008B2184">
        <w:t>years that</w:t>
      </w:r>
      <w:r w:rsidRPr="008B2184">
        <w:t xml:space="preserve"> would complement the ID LC controlled vocabularies for specific values / specific communities.</w:t>
      </w:r>
    </w:p>
    <w:p w:rsidR="00660C0F" w:rsidRPr="008B2184" w:rsidRDefault="00660C0F" w:rsidP="00660C0F">
      <w:r w:rsidRPr="008B2184">
        <w:t>There were questions about the articulation between PREMIS as XML and PREMIS as RDF. Some institutions are moving towards RDF or considering it (e.g. National Library of Sweden).</w:t>
      </w:r>
    </w:p>
    <w:p w:rsidR="00660C0F" w:rsidRPr="008B2184" w:rsidRDefault="00660C0F"/>
    <w:sectPr w:rsidR="00660C0F" w:rsidRPr="008B2184" w:rsidSect="00C951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B3D40"/>
    <w:multiLevelType w:val="hybridMultilevel"/>
    <w:tmpl w:val="018E1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235BE1"/>
    <w:multiLevelType w:val="hybridMultilevel"/>
    <w:tmpl w:val="0AD4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EA6F82"/>
    <w:multiLevelType w:val="hybridMultilevel"/>
    <w:tmpl w:val="459E4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0A38D6"/>
    <w:multiLevelType w:val="hybridMultilevel"/>
    <w:tmpl w:val="4184F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8F37F7"/>
    <w:multiLevelType w:val="hybridMultilevel"/>
    <w:tmpl w:val="9A56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1B4004"/>
    <w:multiLevelType w:val="hybridMultilevel"/>
    <w:tmpl w:val="A1CA2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7F54D7"/>
    <w:multiLevelType w:val="hybridMultilevel"/>
    <w:tmpl w:val="D19A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7C7060"/>
    <w:multiLevelType w:val="hybridMultilevel"/>
    <w:tmpl w:val="D1B2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AB3E75"/>
    <w:multiLevelType w:val="hybridMultilevel"/>
    <w:tmpl w:val="8878F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7346C0"/>
    <w:multiLevelType w:val="hybridMultilevel"/>
    <w:tmpl w:val="9FF62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44797D"/>
    <w:multiLevelType w:val="hybridMultilevel"/>
    <w:tmpl w:val="197A9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10"/>
  </w:num>
  <w:num w:numId="5">
    <w:abstractNumId w:val="9"/>
  </w:num>
  <w:num w:numId="6">
    <w:abstractNumId w:val="5"/>
  </w:num>
  <w:num w:numId="7">
    <w:abstractNumId w:val="6"/>
  </w:num>
  <w:num w:numId="8">
    <w:abstractNumId w:val="4"/>
  </w:num>
  <w:num w:numId="9">
    <w:abstractNumId w:val="1"/>
  </w:num>
  <w:num w:numId="10">
    <w:abstractNumId w:val="2"/>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ørgen Kæstel">
    <w15:presenceInfo w15:providerId="Windows Live" w15:userId="9f7319dd943d3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A81"/>
    <w:rsid w:val="000067CE"/>
    <w:rsid w:val="0003429D"/>
    <w:rsid w:val="00043E7B"/>
    <w:rsid w:val="00056CA9"/>
    <w:rsid w:val="00063348"/>
    <w:rsid w:val="0006474C"/>
    <w:rsid w:val="0008163B"/>
    <w:rsid w:val="001125D3"/>
    <w:rsid w:val="00115277"/>
    <w:rsid w:val="001220EC"/>
    <w:rsid w:val="0014373B"/>
    <w:rsid w:val="00143B04"/>
    <w:rsid w:val="00152554"/>
    <w:rsid w:val="00157F7B"/>
    <w:rsid w:val="00167747"/>
    <w:rsid w:val="001958EA"/>
    <w:rsid w:val="001978E5"/>
    <w:rsid w:val="001A030C"/>
    <w:rsid w:val="001B3371"/>
    <w:rsid w:val="001E787F"/>
    <w:rsid w:val="001F1394"/>
    <w:rsid w:val="00225C26"/>
    <w:rsid w:val="0022702A"/>
    <w:rsid w:val="00233D15"/>
    <w:rsid w:val="002366B1"/>
    <w:rsid w:val="00296B51"/>
    <w:rsid w:val="002C3805"/>
    <w:rsid w:val="002C5914"/>
    <w:rsid w:val="002D7416"/>
    <w:rsid w:val="002E785A"/>
    <w:rsid w:val="002F34E5"/>
    <w:rsid w:val="00312D4D"/>
    <w:rsid w:val="00325D81"/>
    <w:rsid w:val="003A3B25"/>
    <w:rsid w:val="003A7072"/>
    <w:rsid w:val="003D43F6"/>
    <w:rsid w:val="003E21C6"/>
    <w:rsid w:val="00401FCE"/>
    <w:rsid w:val="004038CC"/>
    <w:rsid w:val="004278AB"/>
    <w:rsid w:val="00444ADC"/>
    <w:rsid w:val="00471510"/>
    <w:rsid w:val="004761E6"/>
    <w:rsid w:val="00481582"/>
    <w:rsid w:val="00481963"/>
    <w:rsid w:val="00484E10"/>
    <w:rsid w:val="004855A8"/>
    <w:rsid w:val="004A6435"/>
    <w:rsid w:val="004D26DC"/>
    <w:rsid w:val="004D3B78"/>
    <w:rsid w:val="004D54D9"/>
    <w:rsid w:val="004F1C65"/>
    <w:rsid w:val="00521689"/>
    <w:rsid w:val="00525957"/>
    <w:rsid w:val="005438C4"/>
    <w:rsid w:val="00562357"/>
    <w:rsid w:val="00567106"/>
    <w:rsid w:val="00590D95"/>
    <w:rsid w:val="005C4457"/>
    <w:rsid w:val="005C7C04"/>
    <w:rsid w:val="005E4688"/>
    <w:rsid w:val="005F034A"/>
    <w:rsid w:val="005F416F"/>
    <w:rsid w:val="00600504"/>
    <w:rsid w:val="00604C16"/>
    <w:rsid w:val="0061692C"/>
    <w:rsid w:val="00626ACE"/>
    <w:rsid w:val="00634BC8"/>
    <w:rsid w:val="00636542"/>
    <w:rsid w:val="00660C0F"/>
    <w:rsid w:val="00693677"/>
    <w:rsid w:val="006D478A"/>
    <w:rsid w:val="006D4D25"/>
    <w:rsid w:val="00710B07"/>
    <w:rsid w:val="00711E7A"/>
    <w:rsid w:val="00713333"/>
    <w:rsid w:val="00767095"/>
    <w:rsid w:val="007801C5"/>
    <w:rsid w:val="007A41CF"/>
    <w:rsid w:val="007C1CFD"/>
    <w:rsid w:val="007F2880"/>
    <w:rsid w:val="00804617"/>
    <w:rsid w:val="00827ED0"/>
    <w:rsid w:val="00844D76"/>
    <w:rsid w:val="00864A69"/>
    <w:rsid w:val="00864E85"/>
    <w:rsid w:val="008706AC"/>
    <w:rsid w:val="0088248B"/>
    <w:rsid w:val="00897C17"/>
    <w:rsid w:val="008B2184"/>
    <w:rsid w:val="00916078"/>
    <w:rsid w:val="00984BC9"/>
    <w:rsid w:val="00990D1E"/>
    <w:rsid w:val="00991C22"/>
    <w:rsid w:val="009A00A3"/>
    <w:rsid w:val="009C45BD"/>
    <w:rsid w:val="009F6BBC"/>
    <w:rsid w:val="00A13370"/>
    <w:rsid w:val="00A14D64"/>
    <w:rsid w:val="00A211EE"/>
    <w:rsid w:val="00A2585B"/>
    <w:rsid w:val="00A454D1"/>
    <w:rsid w:val="00A80A3F"/>
    <w:rsid w:val="00A8593B"/>
    <w:rsid w:val="00A951B6"/>
    <w:rsid w:val="00AB1D6D"/>
    <w:rsid w:val="00AB5CF4"/>
    <w:rsid w:val="00AF768C"/>
    <w:rsid w:val="00AF781A"/>
    <w:rsid w:val="00B037BC"/>
    <w:rsid w:val="00B114CC"/>
    <w:rsid w:val="00B303FA"/>
    <w:rsid w:val="00B37366"/>
    <w:rsid w:val="00B52F2C"/>
    <w:rsid w:val="00B5310E"/>
    <w:rsid w:val="00B70E2B"/>
    <w:rsid w:val="00B90A81"/>
    <w:rsid w:val="00B97679"/>
    <w:rsid w:val="00BC5638"/>
    <w:rsid w:val="00BD14F1"/>
    <w:rsid w:val="00BD6D43"/>
    <w:rsid w:val="00BF0B47"/>
    <w:rsid w:val="00C2399B"/>
    <w:rsid w:val="00C62805"/>
    <w:rsid w:val="00C765D1"/>
    <w:rsid w:val="00C86345"/>
    <w:rsid w:val="00C9511C"/>
    <w:rsid w:val="00CA3C83"/>
    <w:rsid w:val="00CB4C02"/>
    <w:rsid w:val="00D10B46"/>
    <w:rsid w:val="00D4439A"/>
    <w:rsid w:val="00D54B55"/>
    <w:rsid w:val="00D65715"/>
    <w:rsid w:val="00DE4B1B"/>
    <w:rsid w:val="00DE7B72"/>
    <w:rsid w:val="00E3475E"/>
    <w:rsid w:val="00E52261"/>
    <w:rsid w:val="00E576CE"/>
    <w:rsid w:val="00E6250F"/>
    <w:rsid w:val="00E72D2E"/>
    <w:rsid w:val="00E73F5B"/>
    <w:rsid w:val="00E7498B"/>
    <w:rsid w:val="00E86A3A"/>
    <w:rsid w:val="00E96256"/>
    <w:rsid w:val="00EC5D4E"/>
    <w:rsid w:val="00ED1718"/>
    <w:rsid w:val="00EE4355"/>
    <w:rsid w:val="00F31A92"/>
    <w:rsid w:val="00F35ED4"/>
    <w:rsid w:val="00F623FE"/>
    <w:rsid w:val="00F67316"/>
    <w:rsid w:val="00F702F4"/>
    <w:rsid w:val="00FA2A7C"/>
    <w:rsid w:val="00FA74F1"/>
    <w:rsid w:val="00FB561C"/>
    <w:rsid w:val="00FD136E"/>
    <w:rsid w:val="00FD6A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70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70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70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A81"/>
    <w:rPr>
      <w:color w:val="0000FF" w:themeColor="hyperlink"/>
      <w:u w:val="single"/>
    </w:rPr>
  </w:style>
  <w:style w:type="character" w:customStyle="1" w:styleId="Heading1Char">
    <w:name w:val="Heading 1 Char"/>
    <w:basedOn w:val="DefaultParagraphFont"/>
    <w:link w:val="Heading1"/>
    <w:uiPriority w:val="9"/>
    <w:rsid w:val="003A707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707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A7072"/>
    <w:rPr>
      <w:rFonts w:asciiTheme="majorHAnsi" w:eastAsiaTheme="majorEastAsia" w:hAnsiTheme="majorHAnsi" w:cstheme="majorBidi"/>
      <w:b/>
      <w:bCs/>
      <w:color w:val="4F81BD" w:themeColor="accent1"/>
    </w:rPr>
  </w:style>
  <w:style w:type="table" w:styleId="TableGrid">
    <w:name w:val="Table Grid"/>
    <w:basedOn w:val="TableNormal"/>
    <w:uiPriority w:val="59"/>
    <w:rsid w:val="008B2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030C"/>
    <w:pPr>
      <w:ind w:left="720"/>
      <w:contextualSpacing/>
    </w:pPr>
  </w:style>
  <w:style w:type="paragraph" w:styleId="BalloonText">
    <w:name w:val="Balloon Text"/>
    <w:basedOn w:val="Normal"/>
    <w:link w:val="BalloonTextChar"/>
    <w:uiPriority w:val="99"/>
    <w:semiHidden/>
    <w:unhideWhenUsed/>
    <w:rsid w:val="00D44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3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70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70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70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A81"/>
    <w:rPr>
      <w:color w:val="0000FF" w:themeColor="hyperlink"/>
      <w:u w:val="single"/>
    </w:rPr>
  </w:style>
  <w:style w:type="character" w:customStyle="1" w:styleId="Heading1Char">
    <w:name w:val="Heading 1 Char"/>
    <w:basedOn w:val="DefaultParagraphFont"/>
    <w:link w:val="Heading1"/>
    <w:uiPriority w:val="9"/>
    <w:rsid w:val="003A707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707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A7072"/>
    <w:rPr>
      <w:rFonts w:asciiTheme="majorHAnsi" w:eastAsiaTheme="majorEastAsia" w:hAnsiTheme="majorHAnsi" w:cstheme="majorBidi"/>
      <w:b/>
      <w:bCs/>
      <w:color w:val="4F81BD" w:themeColor="accent1"/>
    </w:rPr>
  </w:style>
  <w:style w:type="table" w:styleId="TableGrid">
    <w:name w:val="Table Grid"/>
    <w:basedOn w:val="TableNormal"/>
    <w:uiPriority w:val="59"/>
    <w:rsid w:val="008B2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030C"/>
    <w:pPr>
      <w:ind w:left="720"/>
      <w:contextualSpacing/>
    </w:pPr>
  </w:style>
  <w:style w:type="paragraph" w:styleId="BalloonText">
    <w:name w:val="Balloon Text"/>
    <w:basedOn w:val="Normal"/>
    <w:link w:val="BalloonTextChar"/>
    <w:uiPriority w:val="99"/>
    <w:semiHidden/>
    <w:unhideWhenUsed/>
    <w:rsid w:val="00D44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3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859348">
      <w:bodyDiv w:val="1"/>
      <w:marLeft w:val="0"/>
      <w:marRight w:val="0"/>
      <w:marTop w:val="0"/>
      <w:marBottom w:val="0"/>
      <w:divBdr>
        <w:top w:val="none" w:sz="0" w:space="0" w:color="auto"/>
        <w:left w:val="none" w:sz="0" w:space="0" w:color="auto"/>
        <w:bottom w:val="none" w:sz="0" w:space="0" w:color="auto"/>
        <w:right w:val="none" w:sz="0" w:space="0" w:color="auto"/>
      </w:divBdr>
    </w:div>
    <w:div w:id="982849807">
      <w:bodyDiv w:val="1"/>
      <w:marLeft w:val="0"/>
      <w:marRight w:val="0"/>
      <w:marTop w:val="0"/>
      <w:marBottom w:val="0"/>
      <w:divBdr>
        <w:top w:val="none" w:sz="0" w:space="0" w:color="auto"/>
        <w:left w:val="none" w:sz="0" w:space="0" w:color="auto"/>
        <w:bottom w:val="none" w:sz="0" w:space="0" w:color="auto"/>
        <w:right w:val="none" w:sz="0" w:space="0" w:color="auto"/>
      </w:divBdr>
    </w:div>
    <w:div w:id="1257792142">
      <w:bodyDiv w:val="1"/>
      <w:marLeft w:val="0"/>
      <w:marRight w:val="0"/>
      <w:marTop w:val="0"/>
      <w:marBottom w:val="0"/>
      <w:divBdr>
        <w:top w:val="none" w:sz="0" w:space="0" w:color="auto"/>
        <w:left w:val="none" w:sz="0" w:space="0" w:color="auto"/>
        <w:bottom w:val="none" w:sz="0" w:space="0" w:color="auto"/>
        <w:right w:val="none" w:sz="0" w:space="0" w:color="auto"/>
      </w:divBdr>
    </w:div>
    <w:div w:id="181837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asia@eurix.it" TargetMode="External"/><Relationship Id="rId3" Type="http://schemas.openxmlformats.org/officeDocument/2006/relationships/styles" Target="styles.xml"/><Relationship Id="rId7" Type="http://schemas.openxmlformats.org/officeDocument/2006/relationships/hyperlink" Target="mailto:aniao@man.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60772-0280-48FA-8E3A-11B33B09D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5725</Words>
  <Characters>32635</Characters>
  <Application>Microsoft Office Word</Application>
  <DocSecurity>0</DocSecurity>
  <Lines>271</Lines>
  <Paragraphs>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CompanyName</Company>
  <LinksUpToDate>false</LinksUpToDate>
  <CharactersWithSpaces>38284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4</cp:revision>
  <dcterms:created xsi:type="dcterms:W3CDTF">2014-01-07T14:04:00Z</dcterms:created>
  <dcterms:modified xsi:type="dcterms:W3CDTF">2014-01-13T12:28:00Z</dcterms:modified>
</cp:coreProperties>
</file>